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8B902B">
      <w:pPr>
        <w:spacing w:after="0"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</w:p>
    <w:p w14:paraId="4C00E9FC">
      <w:pPr>
        <w:spacing w:after="0"/>
        <w:jc w:val="both"/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  <w:lang w:val="ru-RU" w:eastAsia="ru-RU"/>
        </w:rPr>
      </w:pPr>
      <w:r>
        <w:rPr>
          <w:rFonts w:hint="default" w:ascii="Times New Roman" w:hAnsi="Times New Roman" w:eastAsia="Times New Roman" w:cs="Times New Roman"/>
          <w:bCs/>
          <w:color w:val="000000"/>
          <w:sz w:val="24"/>
          <w:szCs w:val="24"/>
          <w:lang w:val="ru-RU" w:eastAsia="ru-RU"/>
        </w:rPr>
        <w:drawing>
          <wp:inline distT="0" distB="0" distL="114300" distR="114300">
            <wp:extent cx="5932805" cy="8223885"/>
            <wp:effectExtent l="0" t="0" r="10795" b="5715"/>
            <wp:docPr id="4" name="Изображение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822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E7E4A">
      <w:pPr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</w:p>
    <w:p w14:paraId="65F9236F">
      <w:pPr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</w:p>
    <w:p w14:paraId="32D26FA5">
      <w:pPr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</w:p>
    <w:p w14:paraId="412C3009">
      <w:pPr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Муниципальное автономное дошкольное образовательное учреждение «Детский сад </w:t>
      </w:r>
    </w:p>
    <w:p w14:paraId="0BB18A61">
      <w:pPr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№ 181 комбинированного вида» Советского района г. Казани (далее – детский сад) расположено в жилом микрорайоне «Азино-1» города Казани. </w:t>
      </w:r>
    </w:p>
    <w:p w14:paraId="4C9D5513">
      <w:pPr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Здание детского сада построено по типовому проекту. </w:t>
      </w:r>
    </w:p>
    <w:p w14:paraId="794F86DA">
      <w:pPr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Общая площадь 9007 кв.м; общая площадь здания 4523кв.м., из них площадь помещений, используемых для образовательного процесса 2925 кв.м. из нее: площадь  групповых ячеек (раздевальная, групповая, спальня, буфетная, туалетная) – 1965кв м., площадь дополнительных помещений для занятий с детьми - 340 кв. м..</w:t>
      </w:r>
    </w:p>
    <w:p w14:paraId="24EB8A43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На территории детского сада имеется хозяйственный блок, теневые навесы для прогулок,  спортивная площадка, участок под огород, метеостанция.</w:t>
      </w:r>
    </w:p>
    <w:p w14:paraId="03FA6B6F">
      <w:pPr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Проектная наполняемость на 240 мест. Фактическая наполняемость на 2024г. -362   детей.</w:t>
      </w:r>
    </w:p>
    <w:p w14:paraId="0A260CBE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Цель деятельности детского сада – осуществление образовательной деятельности по реализации образовательных программ  дошкольного образования.</w:t>
      </w:r>
    </w:p>
    <w:p w14:paraId="4247489A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Форма обучения в детском саду – дневная.</w:t>
      </w:r>
    </w:p>
    <w:p w14:paraId="609FABA6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346EF82A">
      <w:pPr>
        <w:tabs>
          <w:tab w:val="left" w:pos="284"/>
        </w:tabs>
        <w:spacing w:after="0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2024 году в детском саду функционировало 13 групп</w:t>
      </w:r>
      <w:r>
        <w:rPr>
          <w:rFonts w:ascii="Times New Roman" w:hAnsi="Times New Roman" w:eastAsia="Calibri" w:cs="Times New Roman"/>
          <w:bCs/>
          <w:sz w:val="24"/>
          <w:szCs w:val="24"/>
        </w:rPr>
        <w:t xml:space="preserve">, из них: </w:t>
      </w:r>
    </w:p>
    <w:p w14:paraId="3B332685">
      <w:pPr>
        <w:tabs>
          <w:tab w:val="left" w:pos="284"/>
        </w:tabs>
        <w:spacing w:after="0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-3 группы раннего развития;</w:t>
      </w:r>
    </w:p>
    <w:p w14:paraId="2AB80467">
      <w:pPr>
        <w:tabs>
          <w:tab w:val="left" w:pos="284"/>
        </w:tabs>
        <w:spacing w:after="0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-3 логопедические группы;</w:t>
      </w:r>
    </w:p>
    <w:p w14:paraId="51FC817F">
      <w:pPr>
        <w:tabs>
          <w:tab w:val="left" w:pos="284"/>
        </w:tabs>
        <w:spacing w:after="0"/>
        <w:contextualSpacing/>
        <w:jc w:val="both"/>
        <w:rPr>
          <w:rFonts w:ascii="Times New Roman" w:hAnsi="Times New Roman" w:eastAsia="Calibri" w:cs="Times New Roman"/>
          <w:bCs/>
          <w:sz w:val="24"/>
          <w:szCs w:val="24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-7 групп общеразвивающей направленности, из них 2 группы с обучением на татарском языке.</w:t>
      </w:r>
    </w:p>
    <w:p w14:paraId="4F9F3A1C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Режим  работы детского сада: пятидневная рабочая неделя. Режим работы 10,5 часов с 7.30 до 18.00.  В утренний отрезок времени с 7.00 до 7.30 и  вечером с  18.00 до 19.00 функционирует группа по уходу и присмотру за ребенком. Выходной: суббота, воскресенье.</w:t>
      </w:r>
    </w:p>
    <w:p w14:paraId="41D94688">
      <w:p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</w:p>
    <w:p w14:paraId="6B514220">
      <w:p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Информация о правоустанавливающих документах:</w:t>
      </w:r>
    </w:p>
    <w:p w14:paraId="1BA9AAF0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9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565"/>
      </w:tblGrid>
      <w:tr w14:paraId="5048C0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3BC929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Наличие основных федеральных, региональных и муниципальных нормативно правовых актов, регламентирующих работу детского сада</w:t>
            </w:r>
          </w:p>
        </w:tc>
        <w:tc>
          <w:tcPr>
            <w:tcW w:w="4565" w:type="dxa"/>
          </w:tcPr>
          <w:p w14:paraId="398856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14:paraId="0F1EB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90855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Договоры с родителями</w:t>
            </w:r>
          </w:p>
        </w:tc>
        <w:tc>
          <w:tcPr>
            <w:tcW w:w="4565" w:type="dxa"/>
          </w:tcPr>
          <w:p w14:paraId="2260C2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Имеются на всех детей</w:t>
            </w:r>
          </w:p>
        </w:tc>
      </w:tr>
      <w:tr w14:paraId="670DF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F88D5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Личные дела обучающихся</w:t>
            </w:r>
          </w:p>
        </w:tc>
        <w:tc>
          <w:tcPr>
            <w:tcW w:w="4565" w:type="dxa"/>
          </w:tcPr>
          <w:p w14:paraId="058E52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Имеются на всех детей</w:t>
            </w:r>
          </w:p>
        </w:tc>
      </w:tr>
      <w:tr w14:paraId="55F0E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2C5443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Книга движения обучающихся</w:t>
            </w:r>
          </w:p>
        </w:tc>
        <w:tc>
          <w:tcPr>
            <w:tcW w:w="4565" w:type="dxa"/>
          </w:tcPr>
          <w:p w14:paraId="5272ABA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14:paraId="6F42A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59C77C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Программа развития </w:t>
            </w:r>
          </w:p>
        </w:tc>
        <w:tc>
          <w:tcPr>
            <w:tcW w:w="4565" w:type="dxa"/>
          </w:tcPr>
          <w:p w14:paraId="6EBE4C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14:paraId="38DBB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4786" w:type="dxa"/>
          </w:tcPr>
          <w:p w14:paraId="2398CF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Образовательные программы</w:t>
            </w:r>
          </w:p>
        </w:tc>
        <w:tc>
          <w:tcPr>
            <w:tcW w:w="4565" w:type="dxa"/>
          </w:tcPr>
          <w:p w14:paraId="02B516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Имеется:</w:t>
            </w:r>
          </w:p>
          <w:p w14:paraId="720BA8FE">
            <w:pPr>
              <w:tabs>
                <w:tab w:val="left" w:pos="176"/>
              </w:tabs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Образовательная программа дошкольного образования  детского сада (далее ОП ДО детского сада);</w:t>
            </w:r>
          </w:p>
          <w:p w14:paraId="166895D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Адаптированная образовательная программа с тяжелым нарушение речи с 5-7  лет (общим недоразвитием речи, фонетико-фонематическим недоразвитием речи) детского сада;</w:t>
            </w:r>
          </w:p>
          <w:p w14:paraId="3B7C3B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-Рабочая программа воспитания детского сада;</w:t>
            </w:r>
          </w:p>
          <w:p w14:paraId="2536953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- программа дополнительного образования детского сада.</w:t>
            </w:r>
          </w:p>
        </w:tc>
      </w:tr>
      <w:tr w14:paraId="76E1D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4DEA2F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Календарный план воспитательной работы</w:t>
            </w:r>
          </w:p>
        </w:tc>
        <w:tc>
          <w:tcPr>
            <w:tcW w:w="4565" w:type="dxa"/>
          </w:tcPr>
          <w:p w14:paraId="73CE45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14:paraId="4F54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03D692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Образовательно-воспитательный план работы детского сада </w:t>
            </w:r>
          </w:p>
        </w:tc>
        <w:tc>
          <w:tcPr>
            <w:tcW w:w="4565" w:type="dxa"/>
          </w:tcPr>
          <w:p w14:paraId="465A6E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14:paraId="37B24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540536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Рабочие программы</w:t>
            </w:r>
          </w:p>
        </w:tc>
        <w:tc>
          <w:tcPr>
            <w:tcW w:w="4565" w:type="dxa"/>
          </w:tcPr>
          <w:p w14:paraId="599E36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Имеются у всех педагогов-специалистов</w:t>
            </w:r>
          </w:p>
        </w:tc>
      </w:tr>
      <w:tr w14:paraId="36883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60891A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Расписание ОД, режим дня</w:t>
            </w:r>
          </w:p>
        </w:tc>
        <w:tc>
          <w:tcPr>
            <w:tcW w:w="4565" w:type="dxa"/>
          </w:tcPr>
          <w:p w14:paraId="180F4E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Имеется расписание ОД, режим дня на каждую группу</w:t>
            </w:r>
          </w:p>
        </w:tc>
      </w:tr>
      <w:tr w14:paraId="0BCE4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15E102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Отчеты детского сада</w:t>
            </w:r>
          </w:p>
        </w:tc>
        <w:tc>
          <w:tcPr>
            <w:tcW w:w="4565" w:type="dxa"/>
          </w:tcPr>
          <w:p w14:paraId="3D0528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имеются</w:t>
            </w:r>
          </w:p>
        </w:tc>
      </w:tr>
      <w:tr w14:paraId="787E7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9E8C4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План внутреннего контроля и руководства должностными лицами</w:t>
            </w:r>
          </w:p>
        </w:tc>
        <w:tc>
          <w:tcPr>
            <w:tcW w:w="4565" w:type="dxa"/>
          </w:tcPr>
          <w:p w14:paraId="4306E28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имеется</w:t>
            </w:r>
          </w:p>
        </w:tc>
      </w:tr>
      <w:tr w14:paraId="09CD3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6" w:type="dxa"/>
          </w:tcPr>
          <w:p w14:paraId="43CF130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65" w:type="dxa"/>
          </w:tcPr>
          <w:p w14:paraId="7C481F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электронная картотека в соответствии с примерным перечнем литературных, художественных анимационных произведений для реализации федеральной программы</w:t>
            </w:r>
          </w:p>
        </w:tc>
      </w:tr>
    </w:tbl>
    <w:p w14:paraId="5FCF6C79">
      <w:pPr>
        <w:spacing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</w:p>
    <w:p w14:paraId="6D61CF1C">
      <w:pPr>
        <w:spacing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Кадровое делопроизводство ведется в соответствии законодательству.</w:t>
      </w:r>
    </w:p>
    <w:p w14:paraId="2D790995">
      <w:pPr>
        <w:spacing w:after="1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highlight w:val="yellow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детском саду имеется  Паспорт антитеррористической безопасности, где определены системы обеспечения безопасности всех участников образовательного процесса и системы передачи сигналов для быстрого реагирования служб безопасности.  Особое внимание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>уделяется практическим тренировкам и занятиям с сотрудниками и детьми при  угрозе атаки БПЛА.</w:t>
      </w:r>
    </w:p>
    <w:p w14:paraId="328F279D">
      <w:pPr>
        <w:spacing w:after="18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Вывод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: Детский сад функционирует в соответствии с нормативными документами в сфере образования РФ.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Безопасность детского сада является приоритетной в деятельности администрации учреждения и педагогического коллектива и обеспечивается в рамках выполнения обязательных мероприятий по организации антитеррористической безопасности и  работы по охране труда. </w:t>
      </w:r>
    </w:p>
    <w:p w14:paraId="390A4A66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Муниципальное задание по посещаемости  детьми  детского сада выполняется.</w:t>
      </w:r>
    </w:p>
    <w:p w14:paraId="3348B63D">
      <w:pP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14:paraId="7963AC6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14:paraId="01DEF731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Образовательная деятельность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организована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соответствии с Федеральным законом 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29.12.2012 №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273-ФЗ «Об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образовании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Российской Федерации», ФГОС дошкольного образования.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01.01.2021 детский сад функционирует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требованиями СП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организациям воспитания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обучения, отдыха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оздоровления детей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молодежи», 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01.03.2021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— дополнительно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требованиями СанПиН 1.2.3685-21 «Гигиенические нормативы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требования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обеспечению безопасности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и (или) безвредности для человека факторов среды обитания». </w:t>
      </w:r>
    </w:p>
    <w:p w14:paraId="581E9E9E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Образовательная деятельность ведется по образовательной программе дошкольного образования детского сада (ОП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 детского сада), разработанной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соответствии с Федеральным государственным образовательным стандартом дошкольного образования (далее ФГОС ДО), Федеральной образовательной программой дошкольного образования (далее ФОП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ДО)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санитарно-эпидемиологическими правилами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нормативами, рассмотренной и согласованной 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на заседании педагогического совета,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утвержденной приказом руководителя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. </w:t>
      </w:r>
    </w:p>
    <w:p w14:paraId="3C36720E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В содержание программы входит рабочая программа воспитания и календарный план воспитательной работы. </w:t>
      </w:r>
      <w:r>
        <w:rPr>
          <w:rFonts w:ascii="Times New Roman" w:hAnsi="Times New Roman" w:cs="Times New Roman"/>
          <w:sz w:val="24"/>
          <w:szCs w:val="24"/>
        </w:rPr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взаимодополняющими. </w:t>
      </w:r>
    </w:p>
    <w:p w14:paraId="49416E26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Программа охватывает все образовательные области, представленные в ФГОС ДО: социально-коммуникативное развитие, познавательное развитие, речевое развитие, художественно-эстетическое развитие и физическое развитие. Содержание Программы и планируемые результаты, разработанные в детском саду, разработаны и реализуются не ниже уровня соответствующих содержания и планируемых результатов ФОП ДО.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</w:t>
      </w:r>
    </w:p>
    <w:p w14:paraId="1E0068F9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Образовательный процесс для детей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ОВЗ осуществляется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адаптированной образовательной программой дошкольного образования для детей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ТНР (ОНР) которые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разработана на основе ФГОС ДО и Адаптированной образовательной программой с тяжелым нарушение речи с 5-7  лет (общим недоразвитием речи, фонетико-фонематическим недоразвитием речи) детского сада (далее -АОП ДО детского сада). АОП ДО детского сада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</w:t>
      </w:r>
    </w:p>
    <w:p w14:paraId="79493521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Часть Программы, формируемая участниками образовательного процесса, направлена на проектирование социальных ситуаций развития ребенка, формирование безопасного поведения детей, п</w:t>
      </w:r>
      <w:r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  <w:t>риобщение детей к традиционным духовно-нравственным и социокультурным ценностям российского народа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через реализацию:</w:t>
      </w:r>
    </w:p>
    <w:p w14:paraId="4E910150">
      <w:pPr>
        <w:numPr>
          <w:ilvl w:val="0"/>
          <w:numId w:val="2"/>
        </w:numPr>
        <w:tabs>
          <w:tab w:val="left" w:pos="284"/>
          <w:tab w:val="left" w:pos="851"/>
        </w:tabs>
        <w:spacing w:after="0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парциальной программы патриотического и духовно-нравственного воспитания детей старшего дошкольного возраста «Я люблю Россию!» Нищевой Н.В., Кирилловой Ю.А.</w:t>
      </w:r>
      <w:r>
        <w:rPr>
          <w:rFonts w:ascii="Times New Roman" w:hAnsi="Times New Roman" w:eastAsia="Times New Roman" w:cs="Times New Roman"/>
          <w:sz w:val="24"/>
          <w:szCs w:val="24"/>
          <w:vertAlign w:val="superscript"/>
          <w:lang w:eastAsia="ru-RU"/>
        </w:rPr>
        <w:footnoteReference w:id="0"/>
      </w:r>
    </w:p>
    <w:p w14:paraId="4175E346">
      <w:pPr>
        <w:pStyle w:val="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Среднесписочный состав детей в 2024 году – 362 ребенка.</w:t>
      </w:r>
      <w:r>
        <w:rPr>
          <w:rFonts w:ascii="Times New Roman" w:hAnsi="Times New Roman" w:cs="Times New Roman"/>
          <w:sz w:val="24"/>
          <w:szCs w:val="24"/>
        </w:rPr>
        <w:t xml:space="preserve"> Порядок</w:t>
      </w:r>
      <w:r>
        <w:rPr>
          <w:rFonts w:ascii="Times New Roman" w:hAnsi="Times New Roman" w:cs="Times New Roman"/>
          <w:spacing w:val="5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комплектования осуществляется на </w:t>
      </w:r>
      <w:r>
        <w:rPr>
          <w:rFonts w:ascii="Times New Roman" w:hAnsi="Times New Roman" w:eastAsia="Times New Roman" w:cs="Times New Roman"/>
          <w:sz w:val="24"/>
          <w:szCs w:val="24"/>
        </w:rPr>
        <w:t>основании протокола Комиссии по комплектованию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учреждений,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реализующих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основную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образовательную</w:t>
      </w:r>
      <w:r>
        <w:rPr>
          <w:rFonts w:ascii="Times New Roman" w:hAnsi="Times New Roman" w:eastAsia="Times New Roman" w:cs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программу 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Исполнительного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комитета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района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Республики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Татарстан (далее – Комиссия по комплектованию), а также присвоение в автоматизированной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информационной системе АИС «Электронный детский сад» заявлению родителя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(законного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представителя)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постановке 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статуса «Направлен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ДОУ».</w:t>
      </w:r>
    </w:p>
    <w:p w14:paraId="0948B419">
      <w:pPr>
        <w:widowControl w:val="0"/>
        <w:autoSpaceDE w:val="0"/>
        <w:autoSpaceDN w:val="0"/>
        <w:spacing w:before="3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Прием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обучение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детский сад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проводятся на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общедоступной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основе. В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детский сад принимаются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дети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от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1,5 до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7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лет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включительно.</w:t>
      </w:r>
    </w:p>
    <w:p w14:paraId="7A76F883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функционируют 13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возрастных групп. 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них:</w:t>
      </w:r>
    </w:p>
    <w:p w14:paraId="651F28C2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19"/>
        <w:gridCol w:w="2735"/>
        <w:gridCol w:w="2124"/>
        <w:gridCol w:w="2407"/>
      </w:tblGrid>
      <w:tr w14:paraId="402EBF9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C8171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7FD7E9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DA53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2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D8F0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</w:rPr>
              <w:t>Количество детей</w:t>
            </w:r>
          </w:p>
        </w:tc>
      </w:tr>
      <w:tr w14:paraId="1CEE15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4" w:hRule="atLeast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9CC5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Общеразвиваю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щ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е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714D5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Первая младшая 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5C2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407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182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87</w:t>
            </w:r>
          </w:p>
        </w:tc>
      </w:tr>
      <w:tr w14:paraId="400A84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" w:hRule="atLeast"/>
        </w:trPr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05C4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3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EBD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Вторая младшая</w:t>
            </w:r>
          </w:p>
        </w:tc>
        <w:tc>
          <w:tcPr>
            <w:tcW w:w="2124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2F5A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7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73A1F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14:paraId="6BD243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E37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F6B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Средняя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495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F0F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84</w:t>
            </w:r>
          </w:p>
        </w:tc>
      </w:tr>
      <w:tr w14:paraId="5FFAF83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6C4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A06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Старшая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4B29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C4C56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35</w:t>
            </w:r>
          </w:p>
        </w:tc>
      </w:tr>
      <w:tr w14:paraId="7B3DF0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B245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2545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Подготовительная 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A52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98D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59</w:t>
            </w:r>
          </w:p>
        </w:tc>
      </w:tr>
      <w:tr w14:paraId="4E39F0E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583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Логопедическое</w:t>
            </w: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38C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Старшая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№12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E46E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FC831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20</w:t>
            </w:r>
          </w:p>
        </w:tc>
      </w:tr>
      <w:tr w14:paraId="54E4AE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119" w:type="dxa"/>
            <w:vMerge w:val="continue"/>
            <w:tcBorders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5F6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B3A4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Подготовительная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№8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6D9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C4B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9</w:t>
            </w:r>
          </w:p>
        </w:tc>
      </w:tr>
      <w:tr w14:paraId="13B5FB5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6" w:hRule="atLeast"/>
        </w:trPr>
        <w:tc>
          <w:tcPr>
            <w:tcW w:w="2119" w:type="dxa"/>
            <w:vMerge w:val="continue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F955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7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66BC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Подготовительная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№10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5C5D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40F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11</w:t>
            </w:r>
          </w:p>
        </w:tc>
      </w:tr>
      <w:tr w14:paraId="217065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85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719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Итого</w:t>
            </w:r>
          </w:p>
        </w:tc>
        <w:tc>
          <w:tcPr>
            <w:tcW w:w="21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F2A43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240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6834C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362</w:t>
            </w:r>
          </w:p>
        </w:tc>
      </w:tr>
    </w:tbl>
    <w:p w14:paraId="1199280B">
      <w:pP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Воспитательная работа.</w:t>
      </w:r>
    </w:p>
    <w:p w14:paraId="6252A4C5">
      <w:pPr>
        <w:widowControl w:val="0"/>
        <w:tabs>
          <w:tab w:val="left" w:pos="709"/>
          <w:tab w:val="left" w:pos="1890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w w:val="10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Общая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w w:val="105"/>
          <w:sz w:val="24"/>
          <w:szCs w:val="24"/>
          <w:lang w:eastAsia="ru-RU"/>
        </w:rPr>
        <w:t>цель</w:t>
      </w:r>
      <w:r>
        <w:rPr>
          <w:rFonts w:ascii="Times New Roman" w:hAnsi="Times New Roman" w:eastAsia="Times New Roman" w:cs="Times New Roman"/>
          <w:b/>
          <w:i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w w:val="105"/>
          <w:sz w:val="24"/>
          <w:szCs w:val="24"/>
          <w:lang w:eastAsia="ru-RU"/>
        </w:rPr>
        <w:t>воспитания</w:t>
      </w:r>
      <w:r>
        <w:rPr>
          <w:rFonts w:ascii="Times New Roman" w:hAnsi="Times New Roman" w:eastAsia="Times New Roman" w:cs="Times New Roman"/>
          <w:b/>
          <w:i/>
          <w:spacing w:val="1"/>
          <w:w w:val="105"/>
          <w:sz w:val="24"/>
          <w:szCs w:val="24"/>
          <w:lang w:eastAsia="ru-RU"/>
        </w:rPr>
        <w:t xml:space="preserve"> в </w:t>
      </w:r>
      <w:r>
        <w:rPr>
          <w:rFonts w:ascii="Times New Roman" w:hAnsi="Times New Roman" w:eastAsia="Times New Roman" w:cs="Times New Roman"/>
          <w:b/>
          <w:i/>
          <w:w w:val="105"/>
          <w:sz w:val="24"/>
          <w:szCs w:val="24"/>
          <w:lang w:eastAsia="ru-RU"/>
        </w:rPr>
        <w:t>детском саду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является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личностное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развитие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каждого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ребенка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учетом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его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индивидуальности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создание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условий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для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позитивной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социализации детей на основе традиционных ценностей российского общества, что</w:t>
      </w:r>
      <w:r>
        <w:rPr>
          <w:rFonts w:ascii="Times New Roman" w:hAnsi="Times New Roman" w:eastAsia="Times New Roman" w:cs="Times New Roman"/>
          <w:spacing w:val="-68"/>
          <w:w w:val="105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 xml:space="preserve"> способствует:</w:t>
      </w:r>
    </w:p>
    <w:p w14:paraId="70AAC875">
      <w:pPr>
        <w:widowControl w:val="0"/>
        <w:numPr>
          <w:ilvl w:val="0"/>
          <w:numId w:val="3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pacing w:val="-1"/>
          <w:w w:val="105"/>
          <w:sz w:val="24"/>
          <w:szCs w:val="24"/>
          <w:lang w:eastAsia="ru-RU"/>
        </w:rPr>
        <w:t xml:space="preserve">формированию первоначальных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представлений о традиционных ценностях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российского</w:t>
      </w:r>
      <w:r>
        <w:rPr>
          <w:rFonts w:ascii="Times New Roman" w:hAnsi="Times New Roman" w:eastAsia="Times New Roman" w:cs="Times New Roman"/>
          <w:spacing w:val="6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народа,</w:t>
      </w:r>
      <w:r>
        <w:rPr>
          <w:rFonts w:ascii="Times New Roman" w:hAnsi="Times New Roman" w:eastAsia="Times New Roman" w:cs="Times New Roman"/>
          <w:spacing w:val="-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социально приемлемых</w:t>
      </w:r>
      <w:r>
        <w:rPr>
          <w:rFonts w:ascii="Times New Roman" w:hAnsi="Times New Roman" w:eastAsia="Times New Roman" w:cs="Times New Roman"/>
          <w:spacing w:val="-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нормах</w:t>
      </w:r>
      <w:r>
        <w:rPr>
          <w:rFonts w:ascii="Times New Roman" w:hAnsi="Times New Roman" w:eastAsia="Times New Roman" w:cs="Times New Roman"/>
          <w:spacing w:val="-6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-1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правилах</w:t>
      </w:r>
      <w:r>
        <w:rPr>
          <w:rFonts w:ascii="Times New Roman" w:hAnsi="Times New Roman" w:eastAsia="Times New Roman" w:cs="Times New Roman"/>
          <w:spacing w:val="-5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поведения;</w:t>
      </w:r>
    </w:p>
    <w:p w14:paraId="0227EAC0">
      <w:pPr>
        <w:widowControl w:val="0"/>
        <w:numPr>
          <w:ilvl w:val="0"/>
          <w:numId w:val="3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ценностного</w:t>
      </w:r>
      <w:r>
        <w:rPr>
          <w:rFonts w:ascii="Times New Roman" w:hAnsi="Times New Roman" w:eastAsia="Times New Roman" w:cs="Times New Roman"/>
          <w:spacing w:val="6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отношения</w:t>
      </w:r>
      <w:r>
        <w:rPr>
          <w:rFonts w:ascii="Times New Roman" w:hAnsi="Times New Roman" w:eastAsia="Times New Roman" w:cs="Times New Roman"/>
          <w:spacing w:val="6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 окружающему</w:t>
      </w:r>
      <w:r>
        <w:rPr>
          <w:rFonts w:ascii="Times New Roman" w:hAnsi="Times New Roman" w:eastAsia="Times New Roman" w:cs="Times New Roman"/>
          <w:spacing w:val="6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миру (природному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-5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социокультурному), другим</w:t>
      </w:r>
      <w:r>
        <w:rPr>
          <w:rFonts w:ascii="Times New Roman" w:hAnsi="Times New Roman" w:eastAsia="Times New Roman" w:cs="Times New Roman"/>
          <w:spacing w:val="5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людям,</w:t>
      </w:r>
      <w:r>
        <w:rPr>
          <w:rFonts w:ascii="Times New Roman" w:hAnsi="Times New Roman" w:eastAsia="Times New Roman" w:cs="Times New Roman"/>
          <w:spacing w:val="5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самому</w:t>
      </w:r>
      <w:r>
        <w:rPr>
          <w:rFonts w:ascii="Times New Roman" w:hAnsi="Times New Roman" w:eastAsia="Times New Roman" w:cs="Times New Roman"/>
          <w:spacing w:val="4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себе;</w:t>
      </w:r>
    </w:p>
    <w:p w14:paraId="289001B3">
      <w:pPr>
        <w:widowControl w:val="0"/>
        <w:numPr>
          <w:ilvl w:val="0"/>
          <w:numId w:val="3"/>
        </w:numPr>
        <w:tabs>
          <w:tab w:val="left" w:pos="284"/>
        </w:tabs>
        <w:kinsoku w:val="0"/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становлению первичного опыта деятельности и поведения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 соответствии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традиционными</w:t>
      </w:r>
      <w:r>
        <w:rPr>
          <w:rFonts w:ascii="Times New Roman" w:hAnsi="Times New Roman" w:eastAsia="Times New Roman" w:cs="Times New Roman"/>
          <w:spacing w:val="49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ценностями,</w:t>
      </w:r>
      <w:r>
        <w:rPr>
          <w:rFonts w:ascii="Times New Roman" w:hAnsi="Times New Roman" w:eastAsia="Times New Roman" w:cs="Times New Roman"/>
          <w:spacing w:val="2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принятыми</w:t>
      </w:r>
      <w:r>
        <w:rPr>
          <w:rFonts w:ascii="Times New Roman" w:hAnsi="Times New Roman" w:eastAsia="Times New Roman" w:cs="Times New Roman"/>
          <w:spacing w:val="3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обществе</w:t>
      </w:r>
      <w:r>
        <w:rPr>
          <w:rFonts w:ascii="Times New Roman" w:hAnsi="Times New Roman" w:eastAsia="Times New Roman" w:cs="Times New Roman"/>
          <w:spacing w:val="2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нормами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правилами.</w:t>
      </w:r>
    </w:p>
    <w:p w14:paraId="35332EB0">
      <w:pPr>
        <w:widowControl w:val="0"/>
        <w:tabs>
          <w:tab w:val="left" w:pos="284"/>
          <w:tab w:val="left" w:pos="1876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Общие</w:t>
      </w:r>
      <w:r>
        <w:rPr>
          <w:rFonts w:ascii="Times New Roman" w:hAnsi="Times New Roman" w:eastAsia="Times New Roman" w:cs="Times New Roman"/>
          <w:spacing w:val="2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задачи</w:t>
      </w:r>
      <w:r>
        <w:rPr>
          <w:rFonts w:ascii="Times New Roman" w:hAnsi="Times New Roman" w:eastAsia="Times New Roman" w:cs="Times New Roman"/>
          <w:b/>
          <w:i/>
          <w:spacing w:val="1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eastAsia="ru-RU"/>
        </w:rPr>
        <w:t>воспитания</w:t>
      </w:r>
      <w:r>
        <w:rPr>
          <w:rFonts w:ascii="Times New Roman" w:hAnsi="Times New Roman" w:eastAsia="Times New Roman" w:cs="Times New Roman"/>
          <w:spacing w:val="29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детском саду:</w:t>
      </w:r>
    </w:p>
    <w:p w14:paraId="73D1DBC9">
      <w:pPr>
        <w:widowControl w:val="0"/>
        <w:numPr>
          <w:ilvl w:val="0"/>
          <w:numId w:val="4"/>
        </w:numPr>
        <w:tabs>
          <w:tab w:val="left" w:pos="0"/>
          <w:tab w:val="left" w:pos="284"/>
          <w:tab w:val="left" w:pos="426"/>
        </w:tabs>
        <w:kinsoku w:val="0"/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color w:val="000000"/>
          <w:w w:val="10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 xml:space="preserve"> Содействовать развитию личности, основанному на принятых в обществе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представлениях</w:t>
      </w:r>
      <w:r>
        <w:rPr>
          <w:rFonts w:ascii="Times New Roman" w:hAnsi="Times New Roman" w:eastAsia="Times New Roman" w:cs="Times New Roman"/>
          <w:spacing w:val="-8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о</w:t>
      </w:r>
      <w:r>
        <w:rPr>
          <w:rFonts w:ascii="Times New Roman" w:hAnsi="Times New Roman" w:eastAsia="Times New Roman" w:cs="Times New Roman"/>
          <w:spacing w:val="-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добре</w:t>
      </w:r>
      <w:r>
        <w:rPr>
          <w:rFonts w:ascii="Times New Roman" w:hAnsi="Times New Roman" w:eastAsia="Times New Roman" w:cs="Times New Roman"/>
          <w:spacing w:val="3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-10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зле,</w:t>
      </w:r>
      <w:r>
        <w:rPr>
          <w:rFonts w:ascii="Times New Roman" w:hAnsi="Times New Roman" w:eastAsia="Times New Roman" w:cs="Times New Roman"/>
          <w:spacing w:val="-8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должном</w:t>
      </w:r>
      <w:r>
        <w:rPr>
          <w:rFonts w:ascii="Times New Roman" w:hAnsi="Times New Roman" w:eastAsia="Times New Roman" w:cs="Times New Roman"/>
          <w:spacing w:val="15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-9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недопустимом;</w:t>
      </w:r>
    </w:p>
    <w:p w14:paraId="00DAC529">
      <w:pPr>
        <w:widowControl w:val="0"/>
        <w:numPr>
          <w:ilvl w:val="0"/>
          <w:numId w:val="4"/>
        </w:numPr>
        <w:tabs>
          <w:tab w:val="left" w:pos="0"/>
          <w:tab w:val="left" w:pos="284"/>
          <w:tab w:val="left" w:pos="426"/>
        </w:tabs>
        <w:kinsoku w:val="0"/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Способствовать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становлению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нравственности,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основанной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духовных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отечественных</w:t>
      </w:r>
      <w:r>
        <w:rPr>
          <w:rFonts w:ascii="Times New Roman" w:hAnsi="Times New Roman" w:eastAsia="Times New Roman" w:cs="Times New Roman"/>
          <w:spacing w:val="6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традициях,</w:t>
      </w:r>
      <w:r>
        <w:rPr>
          <w:rFonts w:ascii="Times New Roman" w:hAnsi="Times New Roman" w:eastAsia="Times New Roman" w:cs="Times New Roman"/>
          <w:spacing w:val="6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внутренней</w:t>
      </w:r>
      <w:r>
        <w:rPr>
          <w:rFonts w:ascii="Times New Roman" w:hAnsi="Times New Roman" w:eastAsia="Times New Roman" w:cs="Times New Roman"/>
          <w:spacing w:val="6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установке</w:t>
      </w:r>
      <w:r>
        <w:rPr>
          <w:rFonts w:ascii="Times New Roman" w:hAnsi="Times New Roman" w:eastAsia="Times New Roman" w:cs="Times New Roman"/>
          <w:spacing w:val="6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личности</w:t>
      </w:r>
      <w:r>
        <w:rPr>
          <w:rFonts w:ascii="Times New Roman" w:hAnsi="Times New Roman" w:eastAsia="Times New Roman" w:cs="Times New Roman"/>
          <w:spacing w:val="6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поступать</w:t>
      </w:r>
      <w:r>
        <w:rPr>
          <w:rFonts w:ascii="Times New Roman" w:hAnsi="Times New Roman" w:eastAsia="Times New Roman" w:cs="Times New Roman"/>
          <w:spacing w:val="6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согласно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своей</w:t>
      </w:r>
      <w:r>
        <w:rPr>
          <w:rFonts w:ascii="Times New Roman" w:hAnsi="Times New Roman" w:eastAsia="Times New Roman" w:cs="Times New Roman"/>
          <w:spacing w:val="1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совести;</w:t>
      </w:r>
    </w:p>
    <w:p w14:paraId="53155D36">
      <w:pPr>
        <w:widowControl w:val="0"/>
        <w:numPr>
          <w:ilvl w:val="0"/>
          <w:numId w:val="4"/>
        </w:numPr>
        <w:tabs>
          <w:tab w:val="left" w:pos="0"/>
          <w:tab w:val="left" w:pos="284"/>
          <w:tab w:val="left" w:pos="426"/>
        </w:tabs>
        <w:kinsoku w:val="0"/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color w:val="000000"/>
          <w:w w:val="10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 xml:space="preserve"> Создавать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условия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для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развития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и реализации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личностного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потенциала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ребенка,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его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готовности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творческому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самовыражению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саморазвитию,</w:t>
      </w:r>
      <w:r>
        <w:rPr>
          <w:rFonts w:ascii="Times New Roman" w:hAnsi="Times New Roman" w:eastAsia="Times New Roman" w:cs="Times New Roman"/>
          <w:spacing w:val="1"/>
          <w:w w:val="10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w w:val="105"/>
          <w:sz w:val="24"/>
          <w:szCs w:val="24"/>
          <w:lang w:eastAsia="ru-RU"/>
        </w:rPr>
        <w:t>самовоспитанию;</w:t>
      </w:r>
    </w:p>
    <w:p w14:paraId="64CA2881">
      <w:pPr>
        <w:widowControl w:val="0"/>
        <w:numPr>
          <w:ilvl w:val="0"/>
          <w:numId w:val="4"/>
        </w:numPr>
        <w:tabs>
          <w:tab w:val="left" w:pos="0"/>
          <w:tab w:val="left" w:pos="284"/>
          <w:tab w:val="left" w:pos="426"/>
          <w:tab w:val="left" w:pos="1171"/>
        </w:tabs>
        <w:kinsoku w:val="0"/>
        <w:overflowPunct w:val="0"/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Осуществлять поддержку позитивной социализации ребенка посредством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проектирования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принятия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уклада,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воспитывающей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среды,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создания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воспитывающих</w:t>
      </w:r>
      <w:r>
        <w:rPr>
          <w:rFonts w:ascii="Times New Roman" w:hAnsi="Times New Roman" w:eastAsia="Times New Roman" w:cs="Times New Roman"/>
          <w:spacing w:val="3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общностей.</w:t>
      </w:r>
    </w:p>
    <w:p w14:paraId="6903D9C8">
      <w:pPr>
        <w:widowControl w:val="0"/>
        <w:tabs>
          <w:tab w:val="left" w:pos="0"/>
          <w:tab w:val="left" w:pos="709"/>
          <w:tab w:val="left" w:pos="1171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Детский сад организует воспитательно-образовательный процесс по приоритетным направлениям:</w:t>
      </w:r>
    </w:p>
    <w:p w14:paraId="3A3B1634">
      <w:pPr>
        <w:widowControl w:val="0"/>
        <w:tabs>
          <w:tab w:val="left" w:pos="0"/>
          <w:tab w:val="left" w:pos="709"/>
          <w:tab w:val="left" w:pos="1171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● художественно – эстетическое развитие,</w:t>
      </w:r>
    </w:p>
    <w:p w14:paraId="568AACFF">
      <w:pPr>
        <w:widowControl w:val="0"/>
        <w:tabs>
          <w:tab w:val="left" w:pos="0"/>
          <w:tab w:val="left" w:pos="709"/>
          <w:tab w:val="left" w:pos="1171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● познавательно – речевое развитие,</w:t>
      </w:r>
    </w:p>
    <w:p w14:paraId="0D590A8B">
      <w:pPr>
        <w:widowControl w:val="0"/>
        <w:tabs>
          <w:tab w:val="left" w:pos="0"/>
          <w:tab w:val="left" w:pos="709"/>
          <w:tab w:val="left" w:pos="1171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● коррекция нарушения речи.</w:t>
      </w:r>
    </w:p>
    <w:p w14:paraId="73195B64">
      <w:pPr>
        <w:widowControl w:val="0"/>
        <w:tabs>
          <w:tab w:val="left" w:pos="0"/>
          <w:tab w:val="left" w:pos="709"/>
          <w:tab w:val="left" w:pos="1171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Приоритетные направления работы по художественно-эстетическому и познавательно-речевому направлениям реализуются через разработку и применение парциальных и авторских программ дошкольного образования на внебюджетной основе. </w:t>
      </w:r>
    </w:p>
    <w:p w14:paraId="160A7AFA">
      <w:pPr>
        <w:pStyle w:val="8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Для реализации программы воспитания был оформлен календарный план воспитательной работы.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Календарный план воспитательной работы разрабатывается в свободной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форме с указанием: содержания дел, событий, мероприятий; участвующих дошкольных групп;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сроков,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том числе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сроков подготовки; ответственных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лиц.</w:t>
      </w:r>
    </w:p>
    <w:p w14:paraId="0E2AFA8F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формировании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календарного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плана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воспитательной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детского сада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включать в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него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ключевым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направлениям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воспитания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детей. Календарный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план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воспитательной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детского сада является неотъемлемой частью (приложением) Программы воспитания.</w:t>
      </w:r>
    </w:p>
    <w:p w14:paraId="2573CCA2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Все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мероприятия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проводятся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учетом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ФОП ДО,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также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возрастных,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физиологических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психоэмоциональных особенностей</w:t>
      </w:r>
      <w:r>
        <w:rPr>
          <w:rFonts w:ascii="Times New Roman" w:hAnsi="Times New Roman" w:eastAsia="Times New Roman" w:cs="Times New Roman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воспитанников.</w:t>
      </w:r>
    </w:p>
    <w:p w14:paraId="363A5CCB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Чтобы выбрать стратегию воспитательной работы,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2024 году проводился анализ состава семей воспитанников.</w:t>
      </w:r>
    </w:p>
    <w:p w14:paraId="6F74E464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val="en-US"/>
        </w:rPr>
        <w:t>Характеристика семей по составу</w:t>
      </w:r>
    </w:p>
    <w:tbl>
      <w:tblPr>
        <w:tblStyle w:val="3"/>
        <w:tblW w:w="9573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71"/>
        <w:gridCol w:w="2011"/>
        <w:gridCol w:w="4991"/>
      </w:tblGrid>
      <w:tr w14:paraId="3DAF522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5D5D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Состав семьи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B8C0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Количество семей</w:t>
            </w:r>
          </w:p>
        </w:tc>
        <w:tc>
          <w:tcPr>
            <w:tcW w:w="4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065FF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Процент 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общего количества семей воспитанников</w:t>
            </w:r>
          </w:p>
        </w:tc>
      </w:tr>
      <w:tr w14:paraId="0DB414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A32D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Полная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0A23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323</w:t>
            </w:r>
          </w:p>
        </w:tc>
        <w:tc>
          <w:tcPr>
            <w:tcW w:w="4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06E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89,2%</w:t>
            </w:r>
          </w:p>
        </w:tc>
      </w:tr>
      <w:tr w14:paraId="171F5EB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E90E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569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36</w:t>
            </w:r>
          </w:p>
        </w:tc>
        <w:tc>
          <w:tcPr>
            <w:tcW w:w="4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D67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10%</w:t>
            </w:r>
          </w:p>
        </w:tc>
      </w:tr>
      <w:tr w14:paraId="792586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D97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Неполная с отцом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09E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4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163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0,5%</w:t>
            </w:r>
          </w:p>
        </w:tc>
      </w:tr>
      <w:tr w14:paraId="57EFCBC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3CFE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6AC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4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C789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0,3%</w:t>
            </w:r>
          </w:p>
        </w:tc>
      </w:tr>
    </w:tbl>
    <w:p w14:paraId="6EBAFFEF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114300" distR="114300">
            <wp:extent cx="5920740" cy="2809875"/>
            <wp:effectExtent l="4445" t="4445" r="18415" b="508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66"/>
        <w:gridCol w:w="1562"/>
        <w:gridCol w:w="3615"/>
      </w:tblGrid>
      <w:tr w14:paraId="6B0BEB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B69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Общее количество детей в детском саду</w:t>
            </w: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61B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362</w:t>
            </w:r>
          </w:p>
        </w:tc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91B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100%</w:t>
            </w:r>
          </w:p>
        </w:tc>
      </w:tr>
      <w:tr w14:paraId="37A385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FDC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них мальчиков    </w:t>
            </w: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5C7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90B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49,4%</w:t>
            </w:r>
          </w:p>
        </w:tc>
      </w:tr>
      <w:tr w14:paraId="3E0A41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514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девочек</w:t>
            </w:r>
          </w:p>
        </w:tc>
        <w:tc>
          <w:tcPr>
            <w:tcW w:w="15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EFD5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36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4B8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50,6%</w:t>
            </w:r>
          </w:p>
        </w:tc>
      </w:tr>
    </w:tbl>
    <w:p w14:paraId="29EBE8F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zh-CN"/>
        </w:rPr>
        <w:t>Характеристика семей по количеству детей</w:t>
      </w:r>
    </w:p>
    <w:tbl>
      <w:tblPr>
        <w:tblStyle w:val="3"/>
        <w:tblW w:w="9519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36"/>
        <w:gridCol w:w="2470"/>
        <w:gridCol w:w="3713"/>
      </w:tblGrid>
      <w:tr w14:paraId="403F679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7" w:hRule="atLeast"/>
        </w:trPr>
        <w:tc>
          <w:tcPr>
            <w:tcW w:w="3336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F93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Количество детей в семье</w:t>
            </w:r>
          </w:p>
        </w:tc>
        <w:tc>
          <w:tcPr>
            <w:tcW w:w="247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490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Количество семей</w:t>
            </w:r>
          </w:p>
        </w:tc>
        <w:tc>
          <w:tcPr>
            <w:tcW w:w="371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DBE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Процент от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общего количества семей воспитанников</w:t>
            </w:r>
          </w:p>
        </w:tc>
      </w:tr>
      <w:tr w14:paraId="33C4D1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5" w:hRule="atLeast"/>
        </w:trPr>
        <w:tc>
          <w:tcPr>
            <w:tcW w:w="3336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35D8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Один ребенок</w:t>
            </w:r>
          </w:p>
        </w:tc>
        <w:tc>
          <w:tcPr>
            <w:tcW w:w="247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81E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71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A30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31,2%</w:t>
            </w:r>
          </w:p>
        </w:tc>
      </w:tr>
      <w:tr w14:paraId="001D983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6" w:hRule="atLeast"/>
        </w:trPr>
        <w:tc>
          <w:tcPr>
            <w:tcW w:w="3336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2E9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Два ребенка</w:t>
            </w:r>
          </w:p>
        </w:tc>
        <w:tc>
          <w:tcPr>
            <w:tcW w:w="247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33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71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72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14:paraId="310DCA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" w:hRule="atLeast"/>
        </w:trPr>
        <w:tc>
          <w:tcPr>
            <w:tcW w:w="3336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EE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Три ребенка и более</w:t>
            </w:r>
          </w:p>
        </w:tc>
        <w:tc>
          <w:tcPr>
            <w:tcW w:w="2470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EBF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713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EE1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23,8%</w:t>
            </w:r>
          </w:p>
        </w:tc>
      </w:tr>
    </w:tbl>
    <w:p w14:paraId="11E97413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2E97B32F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Воспитательная работа строится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учетом индивидуальных особенностей детей,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использованием разнообразных форм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методов,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тесной взаимосвязи воспитателей, специалистов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родителей. Педагог-психолог особое внимание уделяет детям в период  адаптации, особое внимание уделяется детям 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неполных семей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первые месяцы после зачисления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детский сад.</w:t>
      </w:r>
    </w:p>
    <w:p w14:paraId="2791BE18">
      <w:pPr>
        <w:spacing w:before="100" w:beforeAutospacing="1" w:after="100" w:afterAutospacing="1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Дополнительное образование.</w:t>
      </w:r>
    </w:p>
    <w:p w14:paraId="059734A6">
      <w:pPr>
        <w:spacing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ru-RU"/>
        </w:rPr>
        <w:t>Программы, реализуемые на платной основе.</w:t>
      </w:r>
    </w:p>
    <w:p w14:paraId="316C8F77">
      <w:pPr>
        <w:spacing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6B456A76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</w:rPr>
        <w:t>В</w:t>
      </w:r>
      <w:r>
        <w:rPr>
          <w:rFonts w:ascii="Times New Roman" w:hAnsi="Times New Roman" w:eastAsia="Calibri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целях</w:t>
      </w:r>
      <w:r>
        <w:rPr>
          <w:rFonts w:ascii="Times New Roman" w:hAnsi="Times New Roman" w:eastAsia="Calibri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удовлетворения</w:t>
      </w:r>
      <w:r>
        <w:rPr>
          <w:rFonts w:ascii="Times New Roman" w:hAnsi="Times New Roman" w:eastAsia="Calibri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запросов</w:t>
      </w:r>
      <w:r>
        <w:rPr>
          <w:rFonts w:ascii="Times New Roman" w:hAnsi="Times New Roman" w:eastAsia="Calibri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родителей</w:t>
      </w:r>
      <w:r>
        <w:rPr>
          <w:rFonts w:ascii="Times New Roman" w:hAnsi="Times New Roman" w:eastAsia="Calibri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в</w:t>
      </w:r>
      <w:r>
        <w:rPr>
          <w:rFonts w:ascii="Times New Roman" w:hAnsi="Times New Roman" w:eastAsia="Calibri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образовательных</w:t>
      </w:r>
      <w:r>
        <w:rPr>
          <w:rFonts w:ascii="Times New Roman" w:hAnsi="Times New Roman" w:eastAsia="Calibri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и</w:t>
      </w:r>
      <w:r>
        <w:rPr>
          <w:rFonts w:ascii="Times New Roman" w:hAnsi="Times New Roman" w:eastAsia="Calibri" w:cs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иных</w:t>
      </w:r>
      <w:r>
        <w:rPr>
          <w:rFonts w:ascii="Times New Roman" w:hAnsi="Times New Roman" w:eastAsia="Calibri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услугах</w:t>
      </w:r>
      <w:r>
        <w:rPr>
          <w:rFonts w:ascii="Times New Roman" w:hAnsi="Times New Roman" w:eastAsia="Calibri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на</w:t>
      </w:r>
      <w:r>
        <w:rPr>
          <w:rFonts w:ascii="Times New Roman" w:hAnsi="Times New Roman" w:eastAsia="Calibri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платной</w:t>
      </w:r>
      <w:r>
        <w:rPr>
          <w:rFonts w:ascii="Times New Roman" w:hAnsi="Times New Roman" w:eastAsia="Calibri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основе,</w:t>
      </w:r>
      <w:r>
        <w:rPr>
          <w:rFonts w:ascii="Times New Roman" w:hAnsi="Times New Roman" w:eastAsia="Calibri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на</w:t>
      </w:r>
      <w:r>
        <w:rPr>
          <w:rFonts w:ascii="Times New Roman" w:hAnsi="Times New Roman" w:eastAsia="Calibri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основании</w:t>
      </w:r>
      <w:r>
        <w:rPr>
          <w:rFonts w:ascii="Times New Roman" w:hAnsi="Times New Roman" w:eastAsia="Calibri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опроса</w:t>
      </w:r>
      <w:r>
        <w:rPr>
          <w:rFonts w:ascii="Times New Roman" w:hAnsi="Times New Roman" w:eastAsia="Calibri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родителей</w:t>
      </w:r>
      <w:r>
        <w:rPr>
          <w:rFonts w:ascii="Times New Roman" w:hAnsi="Times New Roman" w:eastAsia="Calibri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детского</w:t>
      </w:r>
      <w:r>
        <w:rPr>
          <w:rFonts w:ascii="Times New Roman" w:hAnsi="Times New Roman" w:eastAsia="Calibri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сада</w:t>
      </w:r>
      <w:r>
        <w:rPr>
          <w:rFonts w:ascii="Times New Roman" w:hAnsi="Times New Roman" w:eastAsia="Calibri" w:cs="Times New Roman"/>
          <w:spacing w:val="56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и </w:t>
      </w:r>
      <w:r>
        <w:rPr>
          <w:rFonts w:ascii="Times New Roman" w:hAnsi="Times New Roman" w:eastAsia="Calibri" w:cs="Times New Roman"/>
          <w:spacing w:val="-2"/>
          <w:sz w:val="24"/>
          <w:szCs w:val="24"/>
        </w:rPr>
        <w:t>личных</w:t>
      </w:r>
      <w:r>
        <w:rPr>
          <w:rFonts w:ascii="Times New Roman" w:hAnsi="Times New Roman" w:eastAsia="Calibri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заявлений</w:t>
      </w:r>
      <w:r>
        <w:rPr>
          <w:rFonts w:ascii="Times New Roman" w:hAnsi="Times New Roman" w:eastAsia="Calibri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родителей (законных представителей) несовершеннолетних обучающихся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детском саду реализуются программы следующего вида:</w:t>
      </w:r>
    </w:p>
    <w:p w14:paraId="683F5A0B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1. «Ритмическая мозаика» – совершенствование ритмического, тембрового и динамического восприятия музыки и движения (2 занятия в неделю по 15-30 минут в зависимости от возрастной группы);</w:t>
      </w:r>
    </w:p>
    <w:p w14:paraId="6F54BB49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2. «В мире звуков» – выявление, профилактика, коррекция речевых нарушений (2 занятия в неделю по 20-30 минут в зависимости от возрастной группы);</w:t>
      </w:r>
    </w:p>
    <w:p w14:paraId="2C010F84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3. «Шахматы» - формирование интеллекта личности ребенка с помощью обучения основам шахматной игры (2 занятия в неделю по 25-30 минут в зависимости от возрастной группы);</w:t>
      </w:r>
    </w:p>
    <w:p w14:paraId="0CBFCB3A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4. «Занимательный английский» - знакомство и приобщение к иностранному языку (2 занятия в неделю по 15-30 минут в зависимости от возрастной группы);</w:t>
      </w:r>
    </w:p>
    <w:p w14:paraId="42A7B6D1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5. «Хочу в школу» - комплексное развитие всех компонентов устной и письменной речи, математических навыков (2 занятия в неделю по 20-30 минут в зависимости от возрастной группы);</w:t>
      </w:r>
    </w:p>
    <w:p w14:paraId="00A65CAA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6. «Йога-Детки» - научить детей заботиться о своём здоровье с помощью специальных упражнений хатхи-йоге и правил индивидуального поведения, направленных на поддержание чистоты тела (2 занятия в неделю по 15-30 минут в зависимости от возрастной группы);</w:t>
      </w:r>
    </w:p>
    <w:p w14:paraId="65E063E0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7. «Фантазеры (Азбука тестоплатики)» - развитие творческих способностей детей в процессе создания поделок из соленого теста (2 занятия в неделю по 10-15 минут в зависимости от возрастной группы);</w:t>
      </w:r>
    </w:p>
    <w:p w14:paraId="7675AF26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8. «Музыкальные шумелочки» -развитие умения детей исполнять на детских музыкальных инструментах, соблюдая ритм, динамику и темп (2 занятия в неделю по 25-30 минут в зависимости от возрастной группы);</w:t>
      </w:r>
    </w:p>
    <w:p w14:paraId="4D9C0631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9. «Веселый язычок»- совершенствование звуковой стороны речи детей 3-4 лет, увеличение словарного запаса и формирования грамотного строя речи, посредством новых игровых технологий (2 занятия в неделю по 15-20 мнут в зависимости от возрастной группы);</w:t>
      </w:r>
    </w:p>
    <w:p w14:paraId="57E2ADB0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10. «Волшебный бисер» - знакомство детей с одним из видов народного творчества- бисероплетением, развитие художественного вкуса, развитие эстетических чувств (2 занятия в неделю по 15-30 мнут в зависимости от возрастной группы);</w:t>
      </w:r>
    </w:p>
    <w:p w14:paraId="4808F038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11. «Творческая мастерская» -развитие креативного мышления и индивидуальных художественных способностей посредством спектра различных нетрадиционных техник изобразительного искусства (2 занятия в неделю по 15-30 минут в зависимости от возрастной группы). </w:t>
      </w:r>
    </w:p>
    <w:p w14:paraId="56C53D6D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12. Вокально-хоровая студия «Весёлые нотки»- развитие вокально-творческих способностей  у дошкольников(2 занятия в неделю по 15-30 минут в зависимости от возрастной группы). </w:t>
      </w:r>
    </w:p>
    <w:p w14:paraId="7C4BAB8C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13. Мультстудия – «Я творю мир» - Освоение информационно-коммуникативных технологий (ИКТ), цифровых технологий, освоение медийных технологий посредством организации продуктивной деятельности на основе синтеза художественного и технического творчества.</w:t>
      </w:r>
    </w:p>
    <w:p w14:paraId="4799FE83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14. «Кислородный коктейль» - профилактика ОРВИ, профилактика заболеваний органов дыхания;</w:t>
      </w:r>
    </w:p>
    <w:p w14:paraId="354CD947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15 «Спелеокамера» - профилактика ОРВИ;</w:t>
      </w:r>
    </w:p>
    <w:p w14:paraId="1F5BED58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16. «УФО (ультро-фиолетовое облучение)» - профилактика ОРЗ (по назначению врача);</w:t>
      </w:r>
    </w:p>
    <w:p w14:paraId="7BFA0BC8">
      <w:pPr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17. «Ингаляция» - профилактика ОРЗ (по назначению врача).</w:t>
      </w:r>
    </w:p>
    <w:p w14:paraId="254BDFD8">
      <w:pPr>
        <w:widowControl w:val="0"/>
        <w:autoSpaceDE w:val="0"/>
        <w:autoSpaceDN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>18. «Присмотр и уход за ребенком» - присмотр и уход за воспитанником детского сада, включающую в себя комплекс мер по организации хозяйственно-бытового обеспечения, обеспечения соблюдения личной гигиены воспитанника, в утреннее время с 7.00 до 7.30 и (или) вечернее время с 18.00-19.00.</w:t>
      </w:r>
    </w:p>
    <w:p w14:paraId="126B746C">
      <w:pPr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С сентября 2024 года в детском саду для воспитанников старших групп с учетом пожеланий родителей (законных представителей) обучающихся функционирует  услуга  по образованию по дополнительным платным образовательным услугам: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«Творческая мастерская» создание обрядовых кукол. </w:t>
      </w:r>
      <w:r>
        <w:rPr>
          <w:rFonts w:ascii="Times New Roman" w:hAnsi="Times New Roman" w:cs="Times New Roman"/>
          <w:sz w:val="24"/>
          <w:szCs w:val="24"/>
          <w:lang w:eastAsia="zh-CN"/>
        </w:rPr>
        <w:t>На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декабрь 2024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года численность воспитанников, занимающихся по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данной программе, составила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35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человек.</w:t>
      </w:r>
    </w:p>
    <w:p w14:paraId="2623A8EE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color w:val="222222"/>
          <w:sz w:val="24"/>
          <w:szCs w:val="24"/>
          <w:shd w:val="clear" w:color="auto" w:fill="FFFFFF"/>
        </w:rPr>
        <w:t>Вывод:</w:t>
      </w:r>
      <w:r>
        <w:rPr>
          <w:rFonts w:ascii="Times New Roman" w:hAnsi="Times New Roman" w:eastAsia="Calibri" w:cs="Times New Roman"/>
          <w:color w:val="222222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все нормативно-правовые акты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части содержания приведены в соответствии с требованиями ФОП ДО и АОП ДО детского сада. </w:t>
      </w:r>
      <w:r>
        <w:rPr>
          <w:rFonts w:ascii="Times New Roman" w:hAnsi="Times New Roman" w:eastAsia="Calibri" w:cs="Times New Roman"/>
          <w:sz w:val="24"/>
          <w:szCs w:val="24"/>
        </w:rPr>
        <w:t>О</w:t>
      </w:r>
      <w:r>
        <w:rPr>
          <w:rFonts w:ascii="Times New Roman" w:hAnsi="Times New Roman" w:eastAsia="Calibri" w:cs="Times New Roman"/>
          <w:spacing w:val="-2"/>
          <w:sz w:val="24"/>
          <w:szCs w:val="24"/>
        </w:rPr>
        <w:t>бра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зовательный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69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процесс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орга</w:t>
      </w:r>
      <w:r>
        <w:rPr>
          <w:rFonts w:ascii="Times New Roman" w:hAnsi="Times New Roman" w:eastAsia="Calibri" w:cs="Times New Roman"/>
          <w:spacing w:val="-2"/>
          <w:sz w:val="24"/>
          <w:szCs w:val="24"/>
        </w:rPr>
        <w:t>ни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зова</w:t>
      </w:r>
      <w:r>
        <w:rPr>
          <w:rFonts w:ascii="Times New Roman" w:hAnsi="Times New Roman" w:eastAsia="Calibri" w:cs="Times New Roman"/>
          <w:sz w:val="24"/>
          <w:szCs w:val="24"/>
        </w:rPr>
        <w:t xml:space="preserve">н </w:t>
      </w:r>
      <w:r>
        <w:rPr>
          <w:rFonts w:ascii="Times New Roman" w:hAnsi="Times New Roman" w:eastAsia="Calibri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в </w:t>
      </w:r>
      <w:r>
        <w:rPr>
          <w:rFonts w:ascii="Times New Roman" w:hAnsi="Times New Roman" w:eastAsia="Calibri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соответствии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68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с о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сновным</w:t>
      </w:r>
      <w:r>
        <w:rPr>
          <w:rFonts w:ascii="Times New Roman" w:hAnsi="Times New Roman" w:eastAsia="Calibri" w:cs="Times New Roman"/>
          <w:sz w:val="24"/>
          <w:szCs w:val="24"/>
        </w:rPr>
        <w:t>и</w:t>
      </w:r>
      <w:r>
        <w:rPr>
          <w:rFonts w:ascii="Times New Roman" w:hAnsi="Times New Roman" w:eastAsia="Calibri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2"/>
          <w:sz w:val="24"/>
          <w:szCs w:val="24"/>
        </w:rPr>
        <w:t>нап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равлениями</w:t>
      </w:r>
      <w:r>
        <w:rPr>
          <w:rFonts w:ascii="Times New Roman" w:hAnsi="Times New Roman" w:eastAsia="Calibri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государственной</w:t>
      </w:r>
      <w:r>
        <w:rPr>
          <w:rFonts w:ascii="Times New Roman" w:hAnsi="Times New Roman" w:eastAsia="Calibri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по</w:t>
      </w:r>
      <w:r>
        <w:rPr>
          <w:rFonts w:ascii="Times New Roman" w:hAnsi="Times New Roman" w:eastAsia="Calibri" w:cs="Times New Roman"/>
          <w:sz w:val="24"/>
          <w:szCs w:val="24"/>
        </w:rPr>
        <w:t>ли</w:t>
      </w:r>
      <w:r>
        <w:rPr>
          <w:rFonts w:ascii="Times New Roman" w:hAnsi="Times New Roman" w:eastAsia="Calibri" w:cs="Times New Roman"/>
          <w:spacing w:val="-2"/>
          <w:sz w:val="24"/>
          <w:szCs w:val="24"/>
        </w:rPr>
        <w:t>ти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ки</w:t>
      </w:r>
      <w:r>
        <w:rPr>
          <w:rFonts w:ascii="Times New Roman" w:hAnsi="Times New Roman" w:eastAsia="Calibri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в</w:t>
      </w:r>
      <w:r>
        <w:rPr>
          <w:rFonts w:ascii="Times New Roman" w:hAnsi="Times New Roman" w:eastAsia="Calibri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сфер</w:t>
      </w:r>
      <w:r>
        <w:rPr>
          <w:rFonts w:ascii="Times New Roman" w:hAnsi="Times New Roman" w:eastAsia="Calibri" w:cs="Times New Roman"/>
          <w:sz w:val="24"/>
          <w:szCs w:val="24"/>
        </w:rPr>
        <w:t>е</w:t>
      </w:r>
      <w:r>
        <w:rPr>
          <w:rFonts w:ascii="Times New Roman" w:hAnsi="Times New Roman" w:eastAsia="Calibri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>о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бр</w:t>
      </w:r>
      <w:r>
        <w:rPr>
          <w:rFonts w:ascii="Times New Roman" w:hAnsi="Times New Roman" w:eastAsia="Calibri" w:cs="Times New Roman"/>
          <w:spacing w:val="-2"/>
          <w:sz w:val="24"/>
          <w:szCs w:val="24"/>
        </w:rPr>
        <w:t>азо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ва</w:t>
      </w:r>
      <w:r>
        <w:rPr>
          <w:rFonts w:ascii="Times New Roman" w:hAnsi="Times New Roman" w:eastAsia="Calibri" w:cs="Times New Roman"/>
          <w:sz w:val="24"/>
          <w:szCs w:val="24"/>
        </w:rPr>
        <w:t>ни</w:t>
      </w:r>
      <w:r>
        <w:rPr>
          <w:rFonts w:ascii="Times New Roman" w:hAnsi="Times New Roman" w:eastAsia="Calibri" w:cs="Times New Roman"/>
          <w:spacing w:val="-2"/>
          <w:sz w:val="24"/>
          <w:szCs w:val="24"/>
        </w:rPr>
        <w:t>я,</w:t>
      </w:r>
      <w:r>
        <w:rPr>
          <w:rFonts w:ascii="Times New Roman" w:hAnsi="Times New Roman" w:eastAsia="Calibri" w:cs="Times New Roman"/>
          <w:sz w:val="24"/>
          <w:szCs w:val="24"/>
        </w:rPr>
        <w:t xml:space="preserve"> ФГ</w:t>
      </w:r>
      <w:r>
        <w:rPr>
          <w:rFonts w:ascii="Times New Roman" w:hAnsi="Times New Roman" w:eastAsia="Calibri" w:cs="Times New Roman"/>
          <w:spacing w:val="-1"/>
          <w:sz w:val="24"/>
          <w:szCs w:val="24"/>
        </w:rPr>
        <w:t>ОС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pacing w:val="-2"/>
          <w:sz w:val="24"/>
          <w:szCs w:val="24"/>
        </w:rPr>
        <w:t>ДО, ОП</w:t>
      </w:r>
      <w:r>
        <w:rPr>
          <w:rFonts w:ascii="Times New Roman" w:hAnsi="Times New Roman" w:eastAsia="Calibri" w:cs="Times New Roman"/>
          <w:sz w:val="24"/>
          <w:szCs w:val="24"/>
        </w:rPr>
        <w:t xml:space="preserve"> ДО детского сада/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АОП ДО детского сад</w:t>
      </w:r>
      <w:r>
        <w:rPr>
          <w:rFonts w:ascii="Times New Roman" w:hAnsi="Times New Roman" w:eastAsia="Calibri" w:cs="Times New Roman"/>
          <w:sz w:val="24"/>
          <w:szCs w:val="24"/>
        </w:rPr>
        <w:t xml:space="preserve">. Приоритетные направления работы реализуются в полном объёме. Годовые задачи реализованы в полном объеме, знания   детьми программы соответствуют возрасту. </w:t>
      </w:r>
    </w:p>
    <w:p w14:paraId="609C4A72">
      <w:pPr>
        <w:widowControl w:val="0"/>
        <w:autoSpaceDE w:val="0"/>
        <w:autoSpaceDN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В 2024 году организована дополнительная образовательная услуга – </w:t>
      </w:r>
      <w:r>
        <w:rPr>
          <w:rFonts w:ascii="Times New Roman" w:hAnsi="Times New Roman" w:eastAsia="Times New Roman" w:cs="Times New Roman"/>
          <w:sz w:val="24"/>
          <w:szCs w:val="24"/>
          <w:lang w:eastAsia="ru-RU" w:bidi="ru-RU"/>
        </w:rPr>
        <w:t xml:space="preserve">«Творческая мастерская». </w:t>
      </w:r>
    </w:p>
    <w:p w14:paraId="0D03F44F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Анализ родительского опроса показывает, что дополнительное образование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реализуется активно.</w:t>
      </w:r>
    </w:p>
    <w:p w14:paraId="61C0D8EB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 Оценка системы управления организации</w:t>
      </w:r>
    </w:p>
    <w:p w14:paraId="4CE479E0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Управление детским садом осуществляется в соответствии действующего законодательства и устава детского сада,  строится на принципах единоначалия и коллегиальности. </w:t>
      </w:r>
    </w:p>
    <w:p w14:paraId="60503FE5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 Коллегиальными органами управления являются:</w:t>
      </w:r>
    </w:p>
    <w:p w14:paraId="24C69BA6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-педагогический совет, осуществляющий текущее руководство образовательной деятельностью детского сада; </w:t>
      </w:r>
    </w:p>
    <w:p w14:paraId="3BFF3F42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-общее собрание (конференция) работников детского сада, реализует право всех работников детского сада в участии управления детским садом.; </w:t>
      </w:r>
    </w:p>
    <w:p w14:paraId="434F7D1F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-наблюдательный совет, который рассматривает и контролирует финансово-хозяйственную деятельность детского сада по внебюджетной деятельности.   Единоличным исполнительным органом является руководитель – заведующий детским садом, которая обеспечивает эффективное функционирование образовательной организации и осуществляет общее руководство и контроль в детском саду.</w:t>
      </w:r>
    </w:p>
    <w:p w14:paraId="0C198C7B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Представительным органом всех работников является первичная профсоюзная организация детского сада.</w:t>
      </w:r>
    </w:p>
    <w:p w14:paraId="0DCFFA94">
      <w:pPr>
        <w:spacing w:after="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Контроль является неотъемлемой частью управленческой системы  детского сада. В течение учебного года за педагогической деятельностью осуществлялся контроль разных видов (предупредительный, оперативный, тематический) со стороны заведующего, старшего воспитателя, старшей медицинской сестры, результаты которого обсуждались на педагогических советах с целью дальнейшего совершенствования образовательной работы. Все виды контроля проводятся с целью изучения образовательного процесса и своевременного оказания помощи педагогам и коррекции педагогического процесса, являются действенным средством стимулирования педагогов к повышению качества образования. Система управления в детском саду обеспечивает оптимальное сочетание традиционных и современных тенденций: обеспечение инновационного процесса в детском саду, комплексное сопровождение развития участников инновационной деятельности, что позволяет эффективно организовать образовательное пространство детского сада. </w:t>
      </w:r>
    </w:p>
    <w:p w14:paraId="4A4C33C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Взаимодействие детского сада с семьями воспитанников носит систематический плановый характер. Самые активные формы работы – родительские собрания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c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использованием  мультимедийного  оборудования, где родители являются не пассивными слушателями, а активными участниками разговора.</w:t>
      </w:r>
    </w:p>
    <w:p w14:paraId="58C1E74F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Для повышения эффективности работы в детском саду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детского сада запросам родителей, их удовлетворение качеством образовательных услуг. В 2024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14:paraId="1ED0E2D2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С 2024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года детский сад ведет государственные паблики – официальные сообщества, где пользователи получают актуальную достоверную информацию о работе органов власти, деятельности детского сада,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группы, воспользоваться виджетами «Сообщить о проблеме» или «Высказать мнение».</w:t>
      </w:r>
    </w:p>
    <w:p w14:paraId="7AB6EE5B">
      <w:pPr>
        <w:spacing w:after="0"/>
        <w:jc w:val="both"/>
        <w:rPr>
          <w:rFonts w:ascii="Times New Roman" w:hAnsi="Times New Roman" w:eastAsia="Calibri" w:cs="Times New Roman"/>
          <w:b/>
          <w:bCs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14:paraId="46CDA710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b/>
          <w:bCs/>
          <w:spacing w:val="-1"/>
          <w:sz w:val="24"/>
          <w:szCs w:val="24"/>
        </w:rPr>
        <w:t>Выво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д:</w:t>
      </w:r>
      <w:r>
        <w:rPr>
          <w:rFonts w:ascii="Times New Roman" w:hAnsi="Times New Roman" w:eastAsia="Calibri" w:cs="Times New Roman"/>
          <w:sz w:val="24"/>
          <w:szCs w:val="24"/>
        </w:rPr>
        <w:t xml:space="preserve"> По итогам 2024 года система управления детского сада оценивается как эффективная, позволяющая учесть мнение всех участников образовательных отношений, способная обеспечить стабильное функционирование и развитие инициативы участников образовательного процесса педагогов, воспитанников и родителей (законных представителей) воспитанников,  сотрудников детского сада.</w:t>
      </w:r>
    </w:p>
    <w:p w14:paraId="2CC6072D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следующем году изменение системы управления не планируется. </w:t>
      </w:r>
    </w:p>
    <w:p w14:paraId="287522E7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 Оценка содержания 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качества подготовки обучающихся.</w:t>
      </w:r>
    </w:p>
    <w:p w14:paraId="1CC9D002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Содержание образовательных программ детского сада соответствует основным</w:t>
      </w:r>
    </w:p>
    <w:p w14:paraId="1CA7FD8C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положениям возрастной психологии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дошкольной педагогики. Формами организации педагогического процесса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являются:</w:t>
      </w:r>
    </w:p>
    <w:p w14:paraId="06F9BC69">
      <w:pPr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образовательная деятельность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(ОД)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;</w:t>
      </w:r>
    </w:p>
    <w:p w14:paraId="71A939E4">
      <w:pPr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образовательная деятельность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режимных моментах;</w:t>
      </w:r>
    </w:p>
    <w:p w14:paraId="356A369D">
      <w:pPr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самостоятельная деятельность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6F24913E">
      <w:pPr>
        <w:pStyle w:val="12"/>
        <w:numPr>
          <w:ilvl w:val="0"/>
          <w:numId w:val="5"/>
        </w:numPr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деятельность по интересам: кружки, студии.</w:t>
      </w:r>
    </w:p>
    <w:p w14:paraId="449801CA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 организуется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учебным планом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сеткой занятий. Образовательная деятельность строилась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комплексно-тематическому планированию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основе интеграции образовательных областей. Работа над темой велась как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занятиях, так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процессе режимных моментов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самостоятельной деятельности детей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обогащенных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теме развивающих центрах. Количество ОД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длительность определены СанПиН 1.2.3685-21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зависят 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возраста ребенка.</w:t>
      </w:r>
    </w:p>
    <w:p w14:paraId="560202AA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Реализация ОП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детского сада строится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образовательными областями:</w:t>
      </w:r>
    </w:p>
    <w:p w14:paraId="1F537CEE">
      <w:pPr>
        <w:numPr>
          <w:ilvl w:val="0"/>
          <w:numId w:val="6"/>
        </w:numPr>
        <w:tabs>
          <w:tab w:val="left" w:pos="284"/>
          <w:tab w:val="clear" w:pos="720"/>
        </w:tabs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«Физическое развитие»;</w:t>
      </w:r>
    </w:p>
    <w:p w14:paraId="1D44F868">
      <w:pPr>
        <w:numPr>
          <w:ilvl w:val="0"/>
          <w:numId w:val="6"/>
        </w:numPr>
        <w:tabs>
          <w:tab w:val="left" w:pos="284"/>
          <w:tab w:val="clear" w:pos="720"/>
        </w:tabs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«Социально-коммуникативное развитие»;</w:t>
      </w:r>
    </w:p>
    <w:p w14:paraId="2C097DFC">
      <w:pPr>
        <w:numPr>
          <w:ilvl w:val="0"/>
          <w:numId w:val="6"/>
        </w:numPr>
        <w:tabs>
          <w:tab w:val="left" w:pos="284"/>
          <w:tab w:val="clear" w:pos="720"/>
        </w:tabs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«Познавательное развитие»;</w:t>
      </w:r>
    </w:p>
    <w:p w14:paraId="1C21FEFC">
      <w:pPr>
        <w:numPr>
          <w:ilvl w:val="0"/>
          <w:numId w:val="6"/>
        </w:numPr>
        <w:tabs>
          <w:tab w:val="left" w:pos="284"/>
          <w:tab w:val="clear" w:pos="720"/>
        </w:tabs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«Художественно-эстетическое развитие»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;</w:t>
      </w:r>
    </w:p>
    <w:p w14:paraId="3ED43C6E">
      <w:pPr>
        <w:numPr>
          <w:ilvl w:val="0"/>
          <w:numId w:val="6"/>
        </w:numPr>
        <w:tabs>
          <w:tab w:val="left" w:pos="284"/>
          <w:tab w:val="clear" w:pos="720"/>
        </w:tabs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Речевое развитие.</w:t>
      </w:r>
    </w:p>
    <w:p w14:paraId="33805AFE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Диагностическая работа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выявлению уровня развития воспитанников проводится 2 раза в год: первичная диагностика и  итоговая диагностика. Для проведения диагностики педагоги использовали произвольные формы: наблюдение, беседы, анализ продуктов детской деятельности, специальные диагностики ситуации. Для фиксации результатов диагностики были использованы карты наблюдения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диагностики.</w:t>
      </w:r>
    </w:p>
    <w:p w14:paraId="059B77E9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год.</w:t>
      </w:r>
    </w:p>
    <w:p w14:paraId="5F6012A0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Цель итоговой диагностики: оценить степень решения поставленных задач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определить перспективы дальнейшего проектирования образовательной деятельности.</w:t>
      </w:r>
    </w:p>
    <w:p w14:paraId="2F6BBD12">
      <w:pPr>
        <w:widowControl w:val="0"/>
        <w:autoSpaceDE w:val="0"/>
        <w:autoSpaceDN w:val="0"/>
        <w:spacing w:before="3" w:after="100" w:afterAutospacing="1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Диагностика педагогического процесса в детском саду базируется на методическом пособии Н.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Верещагиной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«Диагностика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педагогического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процесса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дошкольной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организации»,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предлагаемая система мониторинга, приведена в соответствие с требованиями ФГОС 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ДО.</w:t>
      </w:r>
    </w:p>
    <w:p w14:paraId="5CD59FD1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Мониторинг освоения образовательной программы, проведенный по методике Верещагиной, показал:</w:t>
      </w:r>
    </w:p>
    <w:p w14:paraId="5D9FD1B0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tbl>
      <w:tblPr>
        <w:tblStyle w:val="13"/>
        <w:tblW w:w="9568" w:type="dxa"/>
        <w:tblInd w:w="19" w:type="dxa"/>
        <w:tblLayout w:type="fixed"/>
        <w:tblCellMar>
          <w:top w:w="10" w:type="dxa"/>
          <w:left w:w="19" w:type="dxa"/>
          <w:bottom w:w="0" w:type="dxa"/>
          <w:right w:w="10" w:type="dxa"/>
        </w:tblCellMar>
      </w:tblPr>
      <w:tblGrid>
        <w:gridCol w:w="50"/>
        <w:gridCol w:w="1113"/>
        <w:gridCol w:w="1890"/>
        <w:gridCol w:w="2036"/>
        <w:gridCol w:w="1163"/>
        <w:gridCol w:w="1288"/>
        <w:gridCol w:w="2028"/>
      </w:tblGrid>
      <w:tr w14:paraId="61A48AA0">
        <w:tblPrEx>
          <w:tblCellMar>
            <w:top w:w="10" w:type="dxa"/>
            <w:left w:w="19" w:type="dxa"/>
            <w:bottom w:w="0" w:type="dxa"/>
            <w:right w:w="10" w:type="dxa"/>
          </w:tblCellMar>
        </w:tblPrEx>
        <w:trPr>
          <w:trHeight w:val="560" w:hRule="atLeast"/>
        </w:trPr>
        <w:tc>
          <w:tcPr>
            <w:tcW w:w="50" w:type="dxa"/>
            <w:vMerge w:val="restart"/>
            <w:tcBorders>
              <w:top w:val="nil"/>
              <w:right w:val="single" w:color="auto" w:sz="4" w:space="0"/>
            </w:tcBorders>
          </w:tcPr>
          <w:p w14:paraId="56AE0E42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color="000000" w:sz="2" w:space="0"/>
              <w:left w:val="single" w:color="000000" w:sz="2" w:space="0"/>
              <w:right w:val="single" w:color="auto" w:sz="4" w:space="0"/>
              <w:tr2bl w:val="single" w:color="auto" w:sz="4" w:space="0"/>
            </w:tcBorders>
          </w:tcPr>
          <w:p w14:paraId="70F29D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  <w:p w14:paraId="724316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7353C8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auto" w:sz="4" w:space="0"/>
              <w:right w:val="single" w:color="000000" w:sz="2" w:space="0"/>
            </w:tcBorders>
          </w:tcPr>
          <w:p w14:paraId="5CDB54B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036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716F3B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</w:t>
            </w:r>
          </w:p>
          <w:p w14:paraId="4DFA336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DF10F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4A23236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</w:tcPr>
          <w:p w14:paraId="19370B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</w:tr>
      <w:tr w14:paraId="39AA168F">
        <w:tblPrEx>
          <w:tblCellMar>
            <w:top w:w="10" w:type="dxa"/>
            <w:left w:w="19" w:type="dxa"/>
            <w:bottom w:w="0" w:type="dxa"/>
            <w:right w:w="10" w:type="dxa"/>
          </w:tblCellMar>
        </w:tblPrEx>
        <w:trPr>
          <w:trHeight w:val="204" w:hRule="atLeast"/>
        </w:trPr>
        <w:tc>
          <w:tcPr>
            <w:tcW w:w="50" w:type="dxa"/>
            <w:vMerge w:val="continue"/>
            <w:tcBorders>
              <w:right w:val="single" w:color="auto" w:sz="4" w:space="0"/>
            </w:tcBorders>
          </w:tcPr>
          <w:p w14:paraId="53E20FA5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04095D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AB2909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20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87F4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C94D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-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F197EA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86522E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14:paraId="6753235C">
        <w:tblPrEx>
          <w:tblCellMar>
            <w:top w:w="10" w:type="dxa"/>
            <w:left w:w="19" w:type="dxa"/>
            <w:bottom w:w="0" w:type="dxa"/>
            <w:right w:w="10" w:type="dxa"/>
          </w:tblCellMar>
        </w:tblPrEx>
        <w:trPr>
          <w:trHeight w:val="229" w:hRule="atLeast"/>
        </w:trPr>
        <w:tc>
          <w:tcPr>
            <w:tcW w:w="50" w:type="dxa"/>
            <w:vMerge w:val="continue"/>
            <w:tcBorders>
              <w:right w:val="single" w:color="auto" w:sz="4" w:space="0"/>
            </w:tcBorders>
          </w:tcPr>
          <w:p w14:paraId="69B5D0BF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F42A3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C0ED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26994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6B906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DDAF72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5497D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14:paraId="160558B8">
        <w:tblPrEx>
          <w:tblCellMar>
            <w:top w:w="10" w:type="dxa"/>
            <w:left w:w="19" w:type="dxa"/>
            <w:bottom w:w="0" w:type="dxa"/>
            <w:right w:w="10" w:type="dxa"/>
          </w:tblCellMar>
        </w:tblPrEx>
        <w:trPr>
          <w:trHeight w:val="225" w:hRule="atLeast"/>
        </w:trPr>
        <w:tc>
          <w:tcPr>
            <w:tcW w:w="50" w:type="dxa"/>
            <w:vMerge w:val="continue"/>
            <w:tcBorders>
              <w:right w:val="single" w:color="auto" w:sz="4" w:space="0"/>
            </w:tcBorders>
          </w:tcPr>
          <w:p w14:paraId="4AE1F4D0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6093AD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EA35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39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1C740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38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7808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0F0B0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EDA89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49%</w:t>
            </w:r>
          </w:p>
        </w:tc>
      </w:tr>
      <w:tr w14:paraId="668AAD9C">
        <w:tblPrEx>
          <w:tblCellMar>
            <w:top w:w="10" w:type="dxa"/>
            <w:left w:w="19" w:type="dxa"/>
            <w:bottom w:w="0" w:type="dxa"/>
            <w:right w:w="10" w:type="dxa"/>
          </w:tblCellMar>
        </w:tblPrEx>
        <w:trPr>
          <w:trHeight w:val="233" w:hRule="atLeast"/>
        </w:trPr>
        <w:tc>
          <w:tcPr>
            <w:tcW w:w="50" w:type="dxa"/>
            <w:vMerge w:val="continue"/>
            <w:tcBorders>
              <w:right w:val="single" w:color="auto" w:sz="4" w:space="0"/>
            </w:tcBorders>
          </w:tcPr>
          <w:p w14:paraId="35ADDB1A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46B1362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E547B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B7D080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802C8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BC980C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4E9A4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14:paraId="04617674">
        <w:tblPrEx>
          <w:tblCellMar>
            <w:top w:w="10" w:type="dxa"/>
            <w:left w:w="19" w:type="dxa"/>
            <w:bottom w:w="0" w:type="dxa"/>
            <w:right w:w="10" w:type="dxa"/>
          </w:tblCellMar>
        </w:tblPrEx>
        <w:trPr>
          <w:trHeight w:val="233" w:hRule="atLeast"/>
        </w:trPr>
        <w:tc>
          <w:tcPr>
            <w:tcW w:w="50" w:type="dxa"/>
            <w:vMerge w:val="continue"/>
            <w:tcBorders>
              <w:right w:val="single" w:color="auto" w:sz="4" w:space="0"/>
            </w:tcBorders>
          </w:tcPr>
          <w:p w14:paraId="469711C1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3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 w14:paraId="2388A37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D9FE2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3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710BE5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11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1D140B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12%</w:t>
            </w:r>
          </w:p>
        </w:tc>
        <w:tc>
          <w:tcPr>
            <w:tcW w:w="128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4E16A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2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9FA54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14:paraId="3675BEA8">
        <w:tblPrEx>
          <w:tblCellMar>
            <w:top w:w="10" w:type="dxa"/>
            <w:left w:w="19" w:type="dxa"/>
            <w:bottom w:w="0" w:type="dxa"/>
            <w:right w:w="10" w:type="dxa"/>
          </w:tblCellMar>
        </w:tblPrEx>
        <w:trPr>
          <w:trHeight w:val="547" w:hRule="atLeast"/>
        </w:trPr>
        <w:tc>
          <w:tcPr>
            <w:tcW w:w="9568" w:type="dxa"/>
            <w:gridSpan w:val="7"/>
            <w:tcBorders>
              <w:bottom w:val="nil"/>
            </w:tcBorders>
          </w:tcPr>
          <w:p w14:paraId="11E14855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7519D50">
            <w:pPr>
              <w:spacing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1балл — ребенок не может выполнить все параметры оценки, помощь взрослого не принимает;</w:t>
            </w:r>
          </w:p>
          <w:p w14:paraId="520D789D">
            <w:pPr>
              <w:numPr>
                <w:ilvl w:val="0"/>
                <w:numId w:val="7"/>
              </w:numPr>
              <w:tabs>
                <w:tab w:val="left" w:pos="142"/>
              </w:tabs>
              <w:spacing w:after="0"/>
              <w:ind w:left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балла — ребенок с помощью взрослого выполняет некоторые параметры оценки;</w:t>
            </w:r>
          </w:p>
        </w:tc>
      </w:tr>
    </w:tbl>
    <w:p w14:paraId="64CAE4C5">
      <w:pPr>
        <w:numPr>
          <w:ilvl w:val="0"/>
          <w:numId w:val="7"/>
        </w:numPr>
        <w:tabs>
          <w:tab w:val="left" w:pos="142"/>
        </w:tabs>
        <w:spacing w:after="0"/>
        <w:ind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балла — ребенок выполняет с частичной помощью взрослого все параметры оценки;</w:t>
      </w:r>
    </w:p>
    <w:p w14:paraId="63904EE5">
      <w:pPr>
        <w:numPr>
          <w:ilvl w:val="0"/>
          <w:numId w:val="7"/>
        </w:numPr>
        <w:tabs>
          <w:tab w:val="left" w:pos="142"/>
        </w:tabs>
        <w:spacing w:after="0"/>
        <w:ind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балла — ребенок выполняет самостоятельно и с частичной помощью взрослого все параметры оценки;</w:t>
      </w:r>
    </w:p>
    <w:p w14:paraId="07A7B5CC">
      <w:pPr>
        <w:numPr>
          <w:ilvl w:val="0"/>
          <w:numId w:val="7"/>
        </w:numPr>
        <w:tabs>
          <w:tab w:val="left" w:pos="142"/>
        </w:tabs>
        <w:spacing w:after="0"/>
        <w:ind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баллов - ребенок  выполняет самостоятельно все параметры оценки.</w:t>
      </w:r>
    </w:p>
    <w:p w14:paraId="30E37EBA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Реализация каждой образовательной области предполагает решение специфических задач во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всех видах детской деятельности, имеющих место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режиме дня детского сада:</w:t>
      </w:r>
    </w:p>
    <w:p w14:paraId="1B987E4A">
      <w:pPr>
        <w:numPr>
          <w:ilvl w:val="0"/>
          <w:numId w:val="8"/>
        </w:numPr>
        <w:tabs>
          <w:tab w:val="left" w:pos="284"/>
          <w:tab w:val="clear" w:pos="720"/>
        </w:tabs>
        <w:spacing w:before="100" w:beforeAutospacing="1"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 xml:space="preserve">режимные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моменты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;</w:t>
      </w:r>
    </w:p>
    <w:p w14:paraId="20895CE3">
      <w:pPr>
        <w:numPr>
          <w:ilvl w:val="0"/>
          <w:numId w:val="8"/>
        </w:numPr>
        <w:tabs>
          <w:tab w:val="left" w:pos="284"/>
          <w:tab w:val="clear" w:pos="720"/>
        </w:tabs>
        <w:spacing w:before="100" w:beforeAutospacing="1"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игровая деятельность;</w:t>
      </w:r>
    </w:p>
    <w:p w14:paraId="76B86A22">
      <w:pPr>
        <w:numPr>
          <w:ilvl w:val="0"/>
          <w:numId w:val="8"/>
        </w:numPr>
        <w:tabs>
          <w:tab w:val="left" w:pos="284"/>
          <w:tab w:val="clear" w:pos="720"/>
        </w:tabs>
        <w:spacing w:before="100" w:beforeAutospacing="1"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специально организованные традиционные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интегрированные занятия;</w:t>
      </w:r>
    </w:p>
    <w:p w14:paraId="3CA8BE9E">
      <w:pPr>
        <w:numPr>
          <w:ilvl w:val="0"/>
          <w:numId w:val="8"/>
        </w:numPr>
        <w:tabs>
          <w:tab w:val="left" w:pos="284"/>
          <w:tab w:val="clear" w:pos="720"/>
        </w:tabs>
        <w:spacing w:before="100" w:beforeAutospacing="1"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индивидуальная и подгрупповая работа;</w:t>
      </w:r>
    </w:p>
    <w:p w14:paraId="29AEFCA4">
      <w:pPr>
        <w:numPr>
          <w:ilvl w:val="0"/>
          <w:numId w:val="8"/>
        </w:numPr>
        <w:tabs>
          <w:tab w:val="left" w:pos="284"/>
          <w:tab w:val="clear" w:pos="720"/>
        </w:tabs>
        <w:spacing w:before="100" w:beforeAutospacing="1"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самостоятельная деятельность;</w:t>
      </w:r>
    </w:p>
    <w:p w14:paraId="18C85BC1">
      <w:pPr>
        <w:numPr>
          <w:ilvl w:val="0"/>
          <w:numId w:val="8"/>
        </w:numPr>
        <w:tabs>
          <w:tab w:val="left" w:pos="284"/>
          <w:tab w:val="clear" w:pos="720"/>
        </w:tabs>
        <w:spacing w:before="100" w:beforeAutospacing="1" w:after="0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опыты и экспериментирование.</w:t>
      </w:r>
    </w:p>
    <w:p w14:paraId="33B56AC7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Воспитателем по обучению детей татарскому языку проводилась диагностики по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715" cy="5715"/>
            <wp:effectExtent l="0" t="0" r="0" b="0"/>
            <wp:docPr id="13" name="Picture 21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18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обучению детей татарскому (родному) языку, дети показали хороший результат.</w:t>
      </w:r>
    </w:p>
    <w:p w14:paraId="5BEFF7A7">
      <w:pPr>
        <w:pStyle w:val="18"/>
        <w:spacing w:line="276" w:lineRule="auto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Старшие группы</w:t>
      </w:r>
    </w:p>
    <w:p w14:paraId="04E5C8F6">
      <w:pPr>
        <w:pStyle w:val="18"/>
        <w:spacing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Обследовано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u w:val="single"/>
          <w:lang w:val="tt-RU" w:eastAsia="ru-RU"/>
        </w:rPr>
        <w:t xml:space="preserve"> 82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ребенка</w:t>
      </w:r>
    </w:p>
    <w:tbl>
      <w:tblPr>
        <w:tblStyle w:val="9"/>
        <w:tblW w:w="0" w:type="auto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5"/>
        <w:gridCol w:w="5248"/>
      </w:tblGrid>
      <w:tr w14:paraId="00C39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005" w:type="dxa"/>
          </w:tcPr>
          <w:p w14:paraId="2A4C5501">
            <w:pPr>
              <w:pStyle w:val="18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ВЫСШИЙ</w:t>
            </w:r>
          </w:p>
        </w:tc>
        <w:tc>
          <w:tcPr>
            <w:tcW w:w="5248" w:type="dxa"/>
          </w:tcPr>
          <w:p w14:paraId="1FB13948">
            <w:pPr>
              <w:pStyle w:val="18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10,9 %</w:t>
            </w:r>
          </w:p>
        </w:tc>
      </w:tr>
      <w:tr w14:paraId="3533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4005" w:type="dxa"/>
          </w:tcPr>
          <w:p w14:paraId="3A30246B">
            <w:pPr>
              <w:pStyle w:val="18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5248" w:type="dxa"/>
          </w:tcPr>
          <w:p w14:paraId="748BB0BE">
            <w:pPr>
              <w:pStyle w:val="18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88 %</w:t>
            </w:r>
          </w:p>
        </w:tc>
      </w:tr>
      <w:tr w14:paraId="71C38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4005" w:type="dxa"/>
          </w:tcPr>
          <w:p w14:paraId="06411E06">
            <w:pPr>
              <w:pStyle w:val="18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5248" w:type="dxa"/>
          </w:tcPr>
          <w:p w14:paraId="2AEC5229">
            <w:pPr>
              <w:pStyle w:val="18"/>
              <w:jc w:val="both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1,1%</w:t>
            </w:r>
          </w:p>
        </w:tc>
      </w:tr>
    </w:tbl>
    <w:p w14:paraId="39A866E4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4A65872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итогам мониторинга было выявлено, что в старших группах низкий уровень знаний у  1 ребенка другой  национальности.</w:t>
      </w:r>
    </w:p>
    <w:p w14:paraId="684B1B67">
      <w:pPr>
        <w:spacing w:after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</w:p>
    <w:p w14:paraId="2B986BF5">
      <w:pPr>
        <w:spacing w:after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Подготовительные  группы:</w:t>
      </w:r>
    </w:p>
    <w:p w14:paraId="030F8372">
      <w:pPr>
        <w:pStyle w:val="18"/>
        <w:spacing w:line="276" w:lineRule="auto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Обследовано 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u w:val="single"/>
          <w:lang w:val="tt-RU" w:eastAsia="ru-RU"/>
        </w:rPr>
        <w:t xml:space="preserve"> 8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u w:val="single"/>
          <w:lang w:val="en-US" w:eastAsia="ru-RU"/>
        </w:rPr>
        <w:t>3</w:t>
      </w:r>
      <w:r>
        <w:rPr>
          <w:rFonts w:ascii="Times New Roman" w:hAnsi="Times New Roman"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ребенка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5326"/>
      </w:tblGrid>
      <w:tr w14:paraId="20133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996" w:type="dxa"/>
          </w:tcPr>
          <w:p w14:paraId="127A6C08">
            <w:pPr>
              <w:pStyle w:val="1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ВЫСШИЙ</w:t>
            </w:r>
          </w:p>
        </w:tc>
        <w:tc>
          <w:tcPr>
            <w:tcW w:w="5326" w:type="dxa"/>
          </w:tcPr>
          <w:p w14:paraId="4F0C515C">
            <w:pPr>
              <w:pStyle w:val="1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30,5  %</w:t>
            </w:r>
          </w:p>
        </w:tc>
      </w:tr>
      <w:tr w14:paraId="3AEA1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</w:trPr>
        <w:tc>
          <w:tcPr>
            <w:tcW w:w="3996" w:type="dxa"/>
          </w:tcPr>
          <w:p w14:paraId="0AE928A1">
            <w:pPr>
              <w:pStyle w:val="1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5326" w:type="dxa"/>
          </w:tcPr>
          <w:p w14:paraId="2F7A26EE">
            <w:pPr>
              <w:pStyle w:val="1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69,5 %</w:t>
            </w:r>
          </w:p>
        </w:tc>
      </w:tr>
      <w:tr w14:paraId="7CA3A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996" w:type="dxa"/>
          </w:tcPr>
          <w:p w14:paraId="07A81C7B">
            <w:pPr>
              <w:pStyle w:val="1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5326" w:type="dxa"/>
          </w:tcPr>
          <w:p w14:paraId="56570F89">
            <w:pPr>
              <w:pStyle w:val="18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</w:tbl>
    <w:p w14:paraId="3D43DCB3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D12F7A1">
      <w:pPr>
        <w:spacing w:after="0"/>
        <w:jc w:val="both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Хороший результат дала работа воспитателей групп и  участие в постановке авторских сказок. Всеми тремя группами были поставлены три разные сказки на татарском языке. Дети  с удовольствием участвовали в постановке сказок это положительно повлияло на их диалогическую речь. Так же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процессе диагностики дети  продемонстрировали умение воспринимать на слух и понимать татарскую речь, произносить слова и фразы. У большинства детей привиты элементарные умения и навыки отвечать на вопросы и самим задавать вопросы о знакомых предметах и явлениях окружающей действительности. Они умеют ориентироваться в изменяющейся ситуации, находить речевое решение для передачи своего коммуникативного намерения, выбирая для этого освоенные лексические, грамматические средства.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Словарный запас у детей средний. Нет  затруднений в игровых ситуациях. Дети умеют задать вопрос товарищу по игре на татарском языке.</w:t>
      </w:r>
    </w:p>
    <w:p w14:paraId="59510F24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 согласия родителей (законных представителей) с 1.04.2024 по 15.04.2024 года педагогом психологом проводилось обследование обучающихся подготовительных к школе групп на предмет оценки сформированности предпосылок к учебной деятельности в количестве 50  детей.</w:t>
      </w:r>
    </w:p>
    <w:p w14:paraId="5200D8CA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Обследование проводилось с использованием комплекса психодиагностических методик, с учетом соответствия возрасту детей, позволяющего разносторонне оценить уровень психологической готовности ребенка к обучению в школе. Исследование проводилось в основном групповым методом в первой половине дня. Дети, у которых возникали сложности в восприятии информации, с выраженным дефицитом внимания, проходили диагностику индивидуально.</w:t>
      </w:r>
    </w:p>
    <w:p w14:paraId="54B66CC4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 итогам исследования дети разделись на следующие группы:</w:t>
      </w:r>
    </w:p>
    <w:tbl>
      <w:tblPr>
        <w:tblStyle w:val="9"/>
        <w:tblpPr w:leftFromText="180" w:rightFromText="180" w:vertAnchor="text" w:horzAnchor="page" w:tblpX="1670" w:tblpY="156"/>
        <w:tblW w:w="960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559"/>
        <w:gridCol w:w="1559"/>
        <w:gridCol w:w="1559"/>
        <w:gridCol w:w="1560"/>
        <w:gridCol w:w="1701"/>
      </w:tblGrid>
      <w:tr w14:paraId="167A704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8" w:type="dxa"/>
          </w:tcPr>
          <w:p w14:paraId="40B01D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1559" w:type="dxa"/>
          </w:tcPr>
          <w:p w14:paraId="7222E1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обслед.</w:t>
            </w:r>
          </w:p>
        </w:tc>
        <w:tc>
          <w:tcPr>
            <w:tcW w:w="1559" w:type="dxa"/>
          </w:tcPr>
          <w:p w14:paraId="6064108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559" w:type="dxa"/>
          </w:tcPr>
          <w:p w14:paraId="21B9F4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560" w:type="dxa"/>
          </w:tcPr>
          <w:p w14:paraId="28E3EC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среднего</w:t>
            </w:r>
          </w:p>
        </w:tc>
        <w:tc>
          <w:tcPr>
            <w:tcW w:w="1701" w:type="dxa"/>
          </w:tcPr>
          <w:p w14:paraId="1A598D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14:paraId="07314D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</w:trPr>
        <w:tc>
          <w:tcPr>
            <w:tcW w:w="1668" w:type="dxa"/>
          </w:tcPr>
          <w:p w14:paraId="34E337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559" w:type="dxa"/>
          </w:tcPr>
          <w:p w14:paraId="4830E7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559" w:type="dxa"/>
          </w:tcPr>
          <w:p w14:paraId="041AE8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59" w:type="dxa"/>
          </w:tcPr>
          <w:p w14:paraId="7BB32A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0" w:type="dxa"/>
          </w:tcPr>
          <w:p w14:paraId="3D0807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0D487F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14:paraId="7A43F5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" w:hRule="atLeast"/>
        </w:trPr>
        <w:tc>
          <w:tcPr>
            <w:tcW w:w="1668" w:type="dxa"/>
          </w:tcPr>
          <w:p w14:paraId="343AD3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14:paraId="209DCD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59" w:type="dxa"/>
          </w:tcPr>
          <w:p w14:paraId="47D61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559" w:type="dxa"/>
          </w:tcPr>
          <w:p w14:paraId="4FCEF3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1560" w:type="dxa"/>
          </w:tcPr>
          <w:p w14:paraId="0985FB8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701" w:type="dxa"/>
          </w:tcPr>
          <w:p w14:paraId="021C59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4462B282">
      <w:pPr>
        <w:spacing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27800ABF">
      <w:pPr>
        <w:spacing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Работа 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детьми с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ОВЗ</w:t>
      </w:r>
    </w:p>
    <w:p w14:paraId="5FDAE362">
      <w:pPr>
        <w:widowControl w:val="0"/>
        <w:autoSpaceDE w:val="0"/>
        <w:autoSpaceDN w:val="0"/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Коррекционно-развивающая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работа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(далее</w:t>
      </w:r>
      <w:r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  <w:t xml:space="preserve"> –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КРР)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детском саду направлена на обеспечение коррекции нарушений развития речи у детей;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оказание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квалифицированной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помощи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освоении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Программы,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разностороннее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развитие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учетом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возрастных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 индивидуальных особенностей, социальной адаптации.</w:t>
      </w:r>
    </w:p>
    <w:p w14:paraId="4A59B4E0">
      <w:pPr>
        <w:spacing w:after="0"/>
        <w:jc w:val="both"/>
        <w:rPr>
          <w:rFonts w:ascii="Times New Roman" w:hAnsi="Times New Roman" w:eastAsia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КРР для детей с тяжелыми нарушениями речи реализуется в детском саду через АОП ДО. КРР представляет собой комплекс мер по психолого-педагогическому сопровождению детей,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КРР в детском саду осуществляют педагоги, педагог-психолог, учителя-логопеды. </w:t>
      </w:r>
    </w:p>
    <w:p w14:paraId="5C11134E">
      <w:pPr>
        <w:spacing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Задачи КРР в детском саду:</w:t>
      </w:r>
    </w:p>
    <w:p w14:paraId="37A28E82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Определение особых (индивидуальных) образовательных потребностей обучающихся, в том числе с трудностями освоения Программы и социализации в детском саду;</w:t>
      </w:r>
    </w:p>
    <w:p w14:paraId="7FDA0B29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Своевременное выявление обучающихся с трудностями адаптации, обусловленными различными причинами;</w:t>
      </w:r>
    </w:p>
    <w:p w14:paraId="5B8A68E0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Осуществление индивидуально ориентированной психолого-педагогической помощи  обучающимся с учетом особенностей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(ПМПК) или психолого-педагогического консилиума детского сада (ППК);</w:t>
      </w:r>
    </w:p>
    <w:p w14:paraId="4DEE36D7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14:paraId="155AC0FB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Содействие поиску и отбору одаренных обучающихся, их творческому развитию; </w:t>
      </w:r>
    </w:p>
    <w:p w14:paraId="09514745">
      <w:pPr>
        <w:numPr>
          <w:ilvl w:val="0"/>
          <w:numId w:val="9"/>
        </w:numPr>
        <w:tabs>
          <w:tab w:val="left" w:pos="284"/>
          <w:tab w:val="left" w:pos="5954"/>
        </w:tabs>
        <w:spacing w:after="0"/>
        <w:ind w:left="0" w:firstLine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Выявление детей с проблемами развития эмоциональной и интеллектуальной сферы, и оказание им помощи.</w:t>
      </w:r>
    </w:p>
    <w:p w14:paraId="3AD5C219">
      <w:pPr>
        <w:widowControl w:val="0"/>
        <w:tabs>
          <w:tab w:val="left" w:pos="0"/>
        </w:tabs>
        <w:autoSpaceDE w:val="0"/>
        <w:autoSpaceDN w:val="0"/>
        <w:spacing w:after="0"/>
        <w:jc w:val="both"/>
        <w:outlineLvl w:val="0"/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sz w:val="24"/>
          <w:szCs w:val="24"/>
          <w:lang w:eastAsia="ru-RU"/>
        </w:rPr>
        <w:t xml:space="preserve">Коррекционно-развивающая работа организуется: </w:t>
      </w:r>
    </w:p>
    <w:p w14:paraId="0BC06C88">
      <w:pPr>
        <w:widowControl w:val="0"/>
        <w:tabs>
          <w:tab w:val="left" w:pos="0"/>
        </w:tabs>
        <w:autoSpaceDE w:val="0"/>
        <w:autoSpaceDN w:val="0"/>
        <w:spacing w:after="0"/>
        <w:jc w:val="both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по обоснованному запросу педагогов и родителей (законных представителей); </w:t>
      </w:r>
    </w:p>
    <w:p w14:paraId="1F8DF1BB">
      <w:pPr>
        <w:widowControl w:val="0"/>
        <w:tabs>
          <w:tab w:val="left" w:pos="0"/>
        </w:tabs>
        <w:autoSpaceDE w:val="0"/>
        <w:autoSpaceDN w:val="0"/>
        <w:spacing w:after="0"/>
        <w:jc w:val="both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 xml:space="preserve">- на основании результатов   психологической диагностики; </w:t>
      </w:r>
    </w:p>
    <w:p w14:paraId="0EBE573A">
      <w:pPr>
        <w:widowControl w:val="0"/>
        <w:tabs>
          <w:tab w:val="left" w:pos="0"/>
        </w:tabs>
        <w:autoSpaceDE w:val="0"/>
        <w:autoSpaceDN w:val="0"/>
        <w:spacing w:after="0"/>
        <w:jc w:val="both"/>
        <w:outlineLvl w:val="0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- на основании рекомендаций ППК.</w:t>
      </w:r>
    </w:p>
    <w:p w14:paraId="78D7B2A0">
      <w:pPr>
        <w:pStyle w:val="8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2024 году коррекционную помощь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логопедических группах получало 40 детей.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В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детском саду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функционировало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3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логопедические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группы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тяжелыми нарушениями речи (далее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ТНР) 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возрасте с 5 до 7 лет. Коррекционная работа велась в подгрупповой и индивидуальной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формах.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коррекционно-развивающей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предусматривала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полную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интеграцию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специалистов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детского сада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родителей (законных представителей)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социализации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 речи, выравнивания стартовых возможностей дошкольников и их подготовки к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школе.</w:t>
      </w:r>
    </w:p>
    <w:p w14:paraId="0E1B3BB4">
      <w:pPr>
        <w:shd w:val="clear" w:color="auto" w:fill="FFFFFF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календарно-тематическим планированием. </w:t>
      </w:r>
    </w:p>
    <w:p w14:paraId="0DCA5E98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13AC905E">
      <w:pPr>
        <w:spacing w:after="5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Участие воспитанников 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конкурсах различного уровня 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2024 году</w:t>
      </w:r>
    </w:p>
    <w:p w14:paraId="568A2B44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Ведётся постоянная планомерная работа по развитию детской одарённости,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drawing>
          <wp:inline distT="0" distB="0" distL="0" distR="0">
            <wp:extent cx="5715" cy="5715"/>
            <wp:effectExtent l="0" t="0" r="0" b="0"/>
            <wp:docPr id="2" name="Picture 237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373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результатами которой являются проектные работы с детьми, разработанные педагогами совместно с родителями групп.</w:t>
      </w:r>
    </w:p>
    <w:p w14:paraId="47A1DF9F">
      <w:pPr>
        <w:spacing w:after="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Воспитанники детского сада приняли участие в очных и дистанционных конкурсах, где стали победителями и призерами:</w:t>
      </w:r>
    </w:p>
    <w:tbl>
      <w:tblPr>
        <w:tblStyle w:val="3"/>
        <w:tblW w:w="0" w:type="auto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25"/>
        <w:gridCol w:w="1276"/>
        <w:gridCol w:w="1417"/>
        <w:gridCol w:w="2127"/>
        <w:gridCol w:w="2126"/>
      </w:tblGrid>
      <w:tr w14:paraId="76489B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111D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конкурса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407DC4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34493CC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 проведения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597ED34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Участники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27FDBF8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 участия</w:t>
            </w:r>
          </w:p>
        </w:tc>
      </w:tr>
      <w:tr w14:paraId="4A4D9A7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5D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«Татар малае-2024»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5EC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Районный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80C0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13.02.2024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FD7B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Гыйлмуллин Данир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CCB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>Диплом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 3 место</w:t>
            </w:r>
          </w:p>
        </w:tc>
      </w:tr>
      <w:tr w14:paraId="68B7E15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6" w:hRule="atLeast"/>
        </w:trPr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C7DC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«Юный экскурсовод»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DCAB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Районный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D6BEB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>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>.202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3178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Бурдина Мария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C405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Приказ №38</w:t>
            </w:r>
          </w:p>
          <w:p w14:paraId="50A984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Победитель</w:t>
            </w:r>
          </w:p>
        </w:tc>
      </w:tr>
      <w:tr w14:paraId="0BEB87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26D2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«Юный экскурсовод»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9017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Городской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A35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19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>.0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>.202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4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26EAB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Бурдина Мария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33597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Сертификат участника</w:t>
            </w:r>
          </w:p>
        </w:tc>
      </w:tr>
      <w:tr w14:paraId="55F4CD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E8229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«Спортивные танцы»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A1796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Районный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C75C7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22.03.2024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4983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Творческий коллектив 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C04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Приказ №68</w:t>
            </w:r>
          </w:p>
          <w:p w14:paraId="4AD05A1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3 место</w:t>
            </w:r>
          </w:p>
        </w:tc>
      </w:tr>
      <w:tr w14:paraId="566F8ED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2C2C0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«Юный мастер»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DE10A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Межрегиональный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BD5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27.03.2024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07D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Гатауллина Александра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18E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Диплом 1 степени</w:t>
            </w:r>
          </w:p>
        </w:tc>
      </w:tr>
      <w:tr w14:paraId="79363E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5A5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«Весенние таланты»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230F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Межународный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9BC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04.04.2024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7AD2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Творческий коллектив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BB56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Диплом лауреата </w:t>
            </w:r>
          </w:p>
          <w:p w14:paraId="5C6645D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 степени</w:t>
            </w:r>
          </w:p>
        </w:tc>
      </w:tr>
      <w:tr w14:paraId="702C4C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BD37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«Апрельские проталинки»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71F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Городской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6A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04.2024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ECD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Творческий коллектив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E08E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Диплом 2степени</w:t>
            </w:r>
          </w:p>
        </w:tc>
      </w:tr>
      <w:tr w14:paraId="11E8E7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5A22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«Поэтическая весна»</w:t>
            </w:r>
          </w:p>
        </w:tc>
        <w:tc>
          <w:tcPr>
            <w:tcW w:w="127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366B3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Городской</w:t>
            </w:r>
          </w:p>
        </w:tc>
        <w:tc>
          <w:tcPr>
            <w:tcW w:w="141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25E14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03.05.2024</w:t>
            </w:r>
          </w:p>
        </w:tc>
        <w:tc>
          <w:tcPr>
            <w:tcW w:w="212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9878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Айткулова Айзат  Айткулова Аруузат</w:t>
            </w:r>
          </w:p>
        </w:tc>
        <w:tc>
          <w:tcPr>
            <w:tcW w:w="2126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48C9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Диплом 3 место</w:t>
            </w:r>
          </w:p>
        </w:tc>
      </w:tr>
      <w:tr w14:paraId="54B529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556E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«У воды без беды»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79CA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Республиканский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4678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25.05.2024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BE8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Творческий коллектив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A7B04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Диплом Победители</w:t>
            </w:r>
          </w:p>
        </w:tc>
      </w:tr>
      <w:tr w14:paraId="1A193B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B831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Фестиваль детских юношеских театров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0CFC2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Районный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5BA6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27.05.2024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2A0CB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Творческий коллектив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50401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Приказ №120</w:t>
            </w:r>
          </w:p>
          <w:p w14:paraId="3E83CB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 место</w:t>
            </w:r>
          </w:p>
        </w:tc>
      </w:tr>
      <w:tr w14:paraId="6BE091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24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755E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«В гостях у А.С.Пушкина»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FF7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Республиканский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500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06.2024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702DD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Тимерзянова Азалия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B79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Диплом 1 место</w:t>
            </w:r>
          </w:p>
        </w:tc>
      </w:tr>
      <w:tr w14:paraId="79FA79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" w:hRule="atLeast"/>
        </w:trPr>
        <w:tc>
          <w:tcPr>
            <w:tcW w:w="2425" w:type="dxa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62C9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 xml:space="preserve">Межрегиональная очная олимпиада, ЦСГО </w:t>
            </w:r>
          </w:p>
        </w:tc>
        <w:tc>
          <w:tcPr>
            <w:tcW w:w="1276" w:type="dxa"/>
            <w:vMerge w:val="restart"/>
            <w:tcBorders>
              <w:top w:val="single" w:color="000000" w:sz="6" w:space="0"/>
              <w:left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3DD6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Межрегиональный</w:t>
            </w:r>
          </w:p>
        </w:tc>
        <w:tc>
          <w:tcPr>
            <w:tcW w:w="1417" w:type="dxa"/>
            <w:vMerge w:val="restart"/>
            <w:tcBorders>
              <w:top w:val="single" w:color="000000" w:sz="6" w:space="0"/>
              <w:left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F6EE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07.12.2024</w:t>
            </w:r>
          </w:p>
        </w:tc>
        <w:tc>
          <w:tcPr>
            <w:tcW w:w="4253" w:type="dxa"/>
            <w:gridSpan w:val="2"/>
            <w:tcBorders>
              <w:top w:val="single" w:color="000000" w:sz="6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ECD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11- призёров</w:t>
            </w:r>
          </w:p>
        </w:tc>
      </w:tr>
      <w:tr w14:paraId="09C723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9" w:hRule="atLeast"/>
        </w:trPr>
        <w:tc>
          <w:tcPr>
            <w:tcW w:w="2425" w:type="dxa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0CB3B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276" w:type="dxa"/>
            <w:vMerge w:val="continue"/>
            <w:tcBorders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CCC7A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1417" w:type="dxa"/>
            <w:vMerge w:val="continue"/>
            <w:tcBorders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A795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</w:p>
        </w:tc>
        <w:tc>
          <w:tcPr>
            <w:tcW w:w="4253" w:type="dxa"/>
            <w:gridSpan w:val="2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3D8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5- победителей</w:t>
            </w:r>
          </w:p>
        </w:tc>
      </w:tr>
      <w:tr w14:paraId="091FD08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6" w:hRule="atLeast"/>
        </w:trPr>
        <w:tc>
          <w:tcPr>
            <w:tcW w:w="242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BCFD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«Царица - осень»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998CD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Республиканский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E39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11.2024г</w:t>
            </w:r>
          </w:p>
        </w:tc>
        <w:tc>
          <w:tcPr>
            <w:tcW w:w="212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35CD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tt-RU"/>
              </w:rPr>
              <w:t>Творческий коллектив</w:t>
            </w:r>
          </w:p>
        </w:tc>
        <w:tc>
          <w:tcPr>
            <w:tcW w:w="2126" w:type="dxa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</w:tcPr>
          <w:p w14:paraId="4AA8B54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Диплом 2 место</w:t>
            </w:r>
          </w:p>
        </w:tc>
      </w:tr>
      <w:tr w14:paraId="0851FD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9" w:hRule="atLeast"/>
        </w:trPr>
        <w:tc>
          <w:tcPr>
            <w:tcW w:w="2425" w:type="dxa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8D4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>XV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Поволжский конкурс эстрадного мастерства детских и юношеских творческих коллективов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3C58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Республиканский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61B0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.2023г</w:t>
            </w:r>
          </w:p>
        </w:tc>
        <w:tc>
          <w:tcPr>
            <w:tcW w:w="21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CE2CF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tt-RU"/>
              </w:rPr>
              <w:t>Творческий коллектив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DD3E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Диплом лауреата</w:t>
            </w: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 xml:space="preserve"> </w:t>
            </w:r>
          </w:p>
          <w:p w14:paraId="6BFBED5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lang w:val="en-US"/>
              </w:rPr>
              <w:t>II</w:t>
            </w:r>
            <w:r>
              <w:rPr>
                <w:rFonts w:ascii="Times New Roman" w:hAnsi="Times New Roman" w:eastAsia="Times New Roman" w:cs="Times New Roman"/>
                <w:color w:val="000000"/>
                <w:lang w:val="tt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</w:rPr>
              <w:t>степени</w:t>
            </w:r>
          </w:p>
        </w:tc>
      </w:tr>
    </w:tbl>
    <w:p w14:paraId="1460ACDE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образовательный процесс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организован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требованиями ФГОС 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ДО,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направлен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сохранение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особом внимании педагога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Полученные результаты говорят 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достаточно высокой эффективности образовательной деятельности и коррекционной работы. </w:t>
      </w:r>
    </w:p>
    <w:p w14:paraId="5B9A746C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IV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 Оценка организации воспитательно-образовательного процесса</w:t>
      </w:r>
    </w:p>
    <w:p w14:paraId="22803BAB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основе образовательного процесса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лежит взаимодействие педагогических работников, администрации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детьми педагоги организуют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следующих направлениях:</w:t>
      </w:r>
    </w:p>
    <w:p w14:paraId="210D8EEA">
      <w:pPr>
        <w:numPr>
          <w:ilvl w:val="0"/>
          <w:numId w:val="10"/>
        </w:numPr>
        <w:tabs>
          <w:tab w:val="clear" w:pos="720"/>
        </w:tabs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ОД, которую проводят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процессе организации различных видов детской деятельности;</w:t>
      </w:r>
    </w:p>
    <w:p w14:paraId="2586A429">
      <w:pPr>
        <w:numPr>
          <w:ilvl w:val="0"/>
          <w:numId w:val="10"/>
        </w:numPr>
        <w:tabs>
          <w:tab w:val="clear" w:pos="720"/>
        </w:tabs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ОД, которую проводят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ходе режимных процессов;</w:t>
      </w:r>
    </w:p>
    <w:p w14:paraId="2DA1B7D2">
      <w:pPr>
        <w:numPr>
          <w:ilvl w:val="0"/>
          <w:numId w:val="10"/>
        </w:numPr>
        <w:tabs>
          <w:tab w:val="clear" w:pos="720"/>
        </w:tabs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самостоятельная деятельность детей;</w:t>
      </w:r>
    </w:p>
    <w:p w14:paraId="6470E676">
      <w:pPr>
        <w:numPr>
          <w:ilvl w:val="0"/>
          <w:numId w:val="10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взаимодействие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семьями детей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реализации образовательной программы ДО.</w:t>
      </w:r>
    </w:p>
    <w:p w14:paraId="7FCACFCF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Образовательная программа детского сада определяет содержание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организацию образовательного процесса для детей дошкольного возраста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направлена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формирование общей культуры, развитие физических, интеллектуальных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личностных качеств, обеспечивающих социальную успешность, сохранение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укрепление здоровья каждого ребенка. Организация воспитательно-образовательного процесса осуществляется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основании режима дня, сетки занятий, которые не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превышают норм предельно допустимых нагрузок, соответствуют требованиям СанПиН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организуются педагогами детского сада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основании перспективного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календарно-тематического планирования.</w:t>
      </w:r>
    </w:p>
    <w:p w14:paraId="28B08CA2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Продолжительность занятий соответствует СанПиН 1.2.3685-21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составляет:</w:t>
      </w:r>
    </w:p>
    <w:p w14:paraId="6547ADE9">
      <w:pPr>
        <w:numPr>
          <w:ilvl w:val="0"/>
          <w:numId w:val="11"/>
        </w:numPr>
        <w:tabs>
          <w:tab w:val="left" w:pos="0"/>
          <w:tab w:val="left" w:pos="142"/>
          <w:tab w:val="clear" w:pos="928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1,5 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—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мин;</w:t>
      </w:r>
    </w:p>
    <w:p w14:paraId="7F336C8C">
      <w:pPr>
        <w:numPr>
          <w:ilvl w:val="0"/>
          <w:numId w:val="11"/>
        </w:numPr>
        <w:tabs>
          <w:tab w:val="left" w:pos="0"/>
          <w:tab w:val="left" w:pos="284"/>
          <w:tab w:val="clear" w:pos="928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—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мин;</w:t>
      </w:r>
    </w:p>
    <w:p w14:paraId="3DF03A3E">
      <w:pPr>
        <w:numPr>
          <w:ilvl w:val="0"/>
          <w:numId w:val="11"/>
        </w:numPr>
        <w:tabs>
          <w:tab w:val="left" w:pos="0"/>
          <w:tab w:val="left" w:pos="284"/>
          <w:tab w:val="clear" w:pos="928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мин;</w:t>
      </w:r>
    </w:p>
    <w:p w14:paraId="66FD0495">
      <w:pPr>
        <w:numPr>
          <w:ilvl w:val="0"/>
          <w:numId w:val="11"/>
        </w:numPr>
        <w:tabs>
          <w:tab w:val="left" w:pos="0"/>
          <w:tab w:val="left" w:pos="284"/>
          <w:tab w:val="clear" w:pos="928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—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мин;</w:t>
      </w:r>
    </w:p>
    <w:p w14:paraId="2AC1DE39">
      <w:pPr>
        <w:numPr>
          <w:ilvl w:val="0"/>
          <w:numId w:val="11"/>
        </w:numPr>
        <w:tabs>
          <w:tab w:val="left" w:pos="0"/>
          <w:tab w:val="left" w:pos="284"/>
          <w:tab w:val="clear" w:pos="928"/>
        </w:tabs>
        <w:spacing w:before="100" w:beforeAutospacing="1" w:after="0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группах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детьми от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лет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— 30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мин.</w:t>
      </w:r>
    </w:p>
    <w:p w14:paraId="5E9CC11F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Между занятиями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рамках образовательной деятельности соблюдаются перерывы продолжительностью не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менее 10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минут.</w:t>
      </w:r>
    </w:p>
    <w:p w14:paraId="49035E02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Основной формой детской деятельности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является игра. Образовательная деятельность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детьми строится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учетом индивидуальных особенностей детей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способностей. Выявление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развитие способностей воспитанников осуществляется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любых формах образовательного процесса.</w:t>
      </w:r>
    </w:p>
    <w:p w14:paraId="318C7DCB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Особое значение в воспитательном процессе детского сада придается физическому развитию воспитанников.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течение года проводилась систематическая работа, направленная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сохранение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укрепление физического, психического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эмоционального здоровья детей,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профилактике нарушений осанки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плоскостопия у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строят образовательную деятельность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учетом здоровья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индивидуальных особенностей детей.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Calibri" w:cs="Times New Roman"/>
          <w:sz w:val="24"/>
          <w:szCs w:val="24"/>
        </w:rPr>
        <w:t>В физическом развитии дошкольников основными задачами для детского сада являются охрана и укрепление физического, психического здоровья детей, в том числе их эмоционального благополучия. Оздоровительный процесс включает в себя:</w:t>
      </w:r>
    </w:p>
    <w:p w14:paraId="7805B59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-профилактические, оздоровительные мероприятия.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 течении года</w:t>
      </w:r>
      <w:r>
        <w:rPr>
          <w:rFonts w:ascii="Times New Roman" w:hAnsi="Times New Roman" w:cs="Times New Roman"/>
          <w:sz w:val="24"/>
          <w:szCs w:val="24"/>
        </w:rPr>
        <w:t xml:space="preserve"> были  проведены различные соревнования, подвижные, спортивные игры, спортивные мероприятия совместно с родителями, такие как: «Наши папы, наша гордость», закаливающие мероприятия: ходьба по коррегирующим дорожкам, гимнастика после сна, дыхательная гимнастика. </w:t>
      </w:r>
    </w:p>
    <w:p w14:paraId="36BFA6AA">
      <w:pPr>
        <w:spacing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апреле  в детском саду прошла неделя посвященная здоровью приуроченная Всемирному дню  здоровья. Были проведены беседы о правильном питании, о важности физических  нагрузок. Сотрудниками  детского сада была организована производственная гимнастика.  Также 2 раза в год для детей старшего дошкольного возраста тренер  футбольной международной школы «Импульс»  проводит мастер-классы. Особое внимание придается  овладению детьми системой доступных знаний о соблюдении здорового образа жизни, основ безопасности жизнедеятельности</w:t>
      </w:r>
      <w:r>
        <w:rPr>
          <w:rFonts w:ascii="Times New Roman" w:hAnsi="Times New Roman" w:eastAsia="Calibri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общеукрепляющей терапии (витаминотерапия, полоскание горла); организации рационального питания (четырехразовый режим питания). </w:t>
      </w:r>
    </w:p>
    <w:p w14:paraId="6F50F87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 детском саду был организован «День открытых дверей» для родителей воспитанников в рамках контроля  за качеством питания. Старшая медицинская сестра и   шеф-повар рассказали, как происходит закладка продуктов, как готовят, поделились секретами вкусной каши и рецептом приготовления творожной запеканки.</w:t>
      </w:r>
    </w:p>
    <w:p w14:paraId="5D475B31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Санитарно-гигиенические и противоэпидемиологические мероприятия. </w:t>
      </w:r>
    </w:p>
    <w:p w14:paraId="4A14DA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В детском саду проводятся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дополнительные ограничительные и профилактические меры в соответствии с СП 3.1/2.4.3598-20: </w:t>
      </w:r>
    </w:p>
    <w:p w14:paraId="72F46E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-ежедневный фильтр воспитанников и работников детского сада, с признаками инфекционных заболеваний больные изолируются; </w:t>
      </w:r>
    </w:p>
    <w:p w14:paraId="6732E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еженедельную генеральную уборку с применением дезинфицирующих средств;</w:t>
      </w:r>
    </w:p>
    <w:p w14:paraId="2E4638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-ежедневную влажную уборку с обработкой всех контактных поверхностей, игрушек и оборудования дезинфицирующими средствами; </w:t>
      </w:r>
    </w:p>
    <w:p w14:paraId="3E46C4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бактерицидные лампы в групповых комнатах, спальных комнатах и раздевалках; </w:t>
      </w:r>
    </w:p>
    <w:p w14:paraId="547BF18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частое проветривание групповых комнат в отсутствие воспитанников; </w:t>
      </w:r>
    </w:p>
    <w:p w14:paraId="5FA602C4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-двигательную активность;</w:t>
      </w:r>
    </w:p>
    <w:p w14:paraId="26250327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-комплекс закаливающих мероприятий и гимнастики после сна;</w:t>
      </w:r>
    </w:p>
    <w:p w14:paraId="2D7D2803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-использование здоровьесберегающих технологий и методик (дыхательные гимнастики, индивидуальные физические упражнения, хатха-йога).</w:t>
      </w:r>
    </w:p>
    <w:p w14:paraId="1622E137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Благодаря созданию медико-педагогических условий и системе оздоровительных мероприятий показатели физического здоровья детей улучшились. </w:t>
      </w:r>
    </w:p>
    <w:p w14:paraId="775786C1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Детей с первой группой здоровья — 107человек (29,5%), со второй группой здоровья — 253  (69,9%), с третьей — 2 (0,6%), с четвертой — 0 (0%)</w:t>
      </w:r>
    </w:p>
    <w:p w14:paraId="72D7CA5E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drawing>
          <wp:inline distT="0" distB="0" distL="114300" distR="114300">
            <wp:extent cx="4826000" cy="2743200"/>
            <wp:effectExtent l="4445" t="4445" r="8255" b="14605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86FB79F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</w:p>
    <w:p w14:paraId="29AE2A5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Большое значение придается в детском саду  гражданскому воспитанию: привитие чувств любви и уважения к родным и близким, родительского дома, детского сада, своего города, интереса и уважения к государственным символам (флаг, герб, гимн), исторического и культурного наследия народа, гордости за его достижения и желание приобщиться к общественно-полезным делам и значимым общественным событиям.  </w:t>
      </w:r>
    </w:p>
    <w:p w14:paraId="483AA6C2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понедельник по традиции у нас в детском саду проходит церемония выноса государственных флагов РФ и РТ, и исполнения гимнов педагогами и воспитанниками старшего дошкольного возраста. Проводились занятия, приуроченные к основным датам: 30 ноября «День государственного герба РФ», «День народного единства», «День Победы»- в детском саду организуется ежегодная акция-шествие. Дети несут портреты своих героев прадедов, чтобы почтить их память; «День Республики», «День добра и уважения», «День семьи» -в детский сад приглашаются бабушки и дедушки, а также сотрудники долгое время проработавшие в детском саду, для них организован концерт и чаепитие. и т.д.</w:t>
      </w:r>
    </w:p>
    <w:p w14:paraId="7F1985DA">
      <w:pPr>
        <w:spacing w:after="0"/>
        <w:contextualSpacing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Приняли участие в городском конкурсе чтецов «Поэтическая весна» в номинации «Красота родного языка», целью которого является расширение читательского кругозора детей дошкольного возраста, популяризации выразительного чтения, возрождения традиций семейного чтения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. </w:t>
      </w:r>
    </w:p>
    <w:p w14:paraId="00D18981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детском саду ежегодно проходит благотворительная осенняя ярмарка Добра. Все собранные средства направляются  в региональный общественный  благотворительный фонд детям, больным лейкемией РТ им. Анжелы Вавиловой.</w:t>
      </w:r>
    </w:p>
    <w:p w14:paraId="0F8A5D1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Значительное внимание в воспитательном процессе уделяется труду, как части нравственного становления. Воспитательная деятельность направлена на формирование эмоциональной готовности к труду, элементарных умений и навыков в различных видах труда, интереса к миру труда взрослых людей.  Педагоги совместно с детьми работают на огороде детского сада. В течение летнего периода поливают, подвязывают саженцы,</w:t>
      </w:r>
    </w:p>
    <w:p w14:paraId="40041C6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рыхлят землю, пропалывают грядки. В рамках субботника подметают, собирают листья.</w:t>
      </w:r>
    </w:p>
    <w:p w14:paraId="5EED6531">
      <w:pPr>
        <w:spacing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аспектом является индивидуальный и дифференцированный подходы к детской личности (учет интересов, предпочтений, способностей, усвоенных умений, личностных симпатий при постановке трудовых заданий, объединении детей в рабочие подгруппы и т.д.) и моральная мотивация детского труда.</w:t>
      </w:r>
    </w:p>
    <w:p w14:paraId="47C91BC4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Вывод: воспитательно-образовательный процесс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строится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учетом требований санитарно-гигиенического режима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дошкольных учреждениях. Выполнение детьми программы осуществляется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хорошем уровне. Годовые задачи реализованы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полном объеме.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систематически организуются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возрастные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индивидуальные особенности детей, что позволяет осуществить личностно ориентированный подход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детям.</w:t>
      </w:r>
    </w:p>
    <w:p w14:paraId="6ECE6A61">
      <w:pPr>
        <w:widowControl w:val="0"/>
        <w:autoSpaceDE w:val="0"/>
        <w:autoSpaceDN w:val="0"/>
        <w:spacing w:before="1" w:after="0"/>
        <w:contextualSpacing/>
        <w:jc w:val="both"/>
        <w:outlineLvl w:val="2"/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Организация работы по предупреждению и профилактике детского дорожно-</w:t>
      </w:r>
      <w:r>
        <w:rPr>
          <w:rFonts w:ascii="Times New Roman" w:hAnsi="Times New Roman" w:eastAsia="Times New Roman" w:cs="Times New Roman"/>
          <w:b/>
          <w:bCs/>
          <w:iCs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транспортного</w:t>
      </w:r>
      <w:r>
        <w:rPr>
          <w:rFonts w:ascii="Times New Roman" w:hAnsi="Times New Roman" w:eastAsia="Times New Roman" w:cs="Times New Roman"/>
          <w:b/>
          <w:bCs/>
          <w:i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</w:rPr>
        <w:t>травматизма</w:t>
      </w:r>
    </w:p>
    <w:p w14:paraId="66339D5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>Организация работы по предупреждению и профилактике детского дорожно-транспортного травматизма (ДДТТ) в детском саду — это важная задача, которая требует системного подхода и взаимодействия педагогов, родителей и детей. </w:t>
      </w:r>
      <w:r>
        <w:rPr>
          <w:rFonts w:ascii="Times New Roman" w:hAnsi="Times New Roman" w:cs="Times New Roman"/>
          <w:sz w:val="24"/>
          <w:szCs w:val="24"/>
          <w:lang w:eastAsia="zh-CN"/>
        </w:rPr>
        <w:t>На заседании августовского педагогического совета был рассмотрен и утвержден план работы по профилактике детского дорожно-транспортного травматизма. В рамках реализации плана были проведены тематические мероприятия с участием родителей воспитанников. Среди них: акции, досуги и развлечения, физкультурные мероприятия. В рамках тематической недели «Детям о безопасности» был организован смотр-конкурс плакатов «Осторожно, опасность».</w:t>
      </w:r>
    </w:p>
    <w:p w14:paraId="741EB7E7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каждой возрастной группе, согласно планирования, организована профилактическая работа по предупреждению детского дорожно-транспортного травматизма в соответствии методическими рекомендациями.    С правилами безопасного поведения на улице педагоги знакомят детей в игровой деятельности (подвижные игры, дидактически игры, настольно-печатные игры, сюжетно-ролевые игры, игры-драматизации и театрализованные игры). </w:t>
      </w:r>
    </w:p>
    <w:p w14:paraId="4B5A1281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 детьми подготовительных групп  в сентябре была организована экскурсия по теме: «Правила Дорожного Движения! Пешеходный переход». Воспитатели на практике закрепили с детьми правила перехода по пешеходному переходу. </w:t>
      </w:r>
    </w:p>
    <w:p w14:paraId="1148E0F0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познавательной деятельности, на занятиях по развитию речи, используют различные методы и приёмы по знакомству с правилами безопасного поведения, с основными видами и характеристиками движения, причинами и способами их измерения: (рассматривание картин и иллюстраций, составление описательных рассказов по картине, составление рассказов из личного опыта, разучивание стихотворений, решение проблемных задач и ситуаций, прослушание аудиозаписей песенок, сказок, просмотр мультфильмов на сайте «Сакла», слайдов).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В конструктивной деятельности воспитатели предлагают детям строительный материал, при помощи которого они строят дороги, переезд, перекрёсток, различные здания, транспорт.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sz w:val="24"/>
          <w:szCs w:val="24"/>
        </w:rPr>
        <w:t>Проведены следующие мероприятия:</w:t>
      </w:r>
    </w:p>
    <w:p w14:paraId="3DD9863D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-консультация для воспитателей </w:t>
      </w:r>
      <w:r>
        <w:rPr>
          <w:rFonts w:ascii="Times New Roman" w:hAnsi="Times New Roman" w:eastAsia="Times New Roman" w:cs="Times New Roman"/>
          <w:bCs/>
          <w:kern w:val="32"/>
          <w:sz w:val="24"/>
          <w:szCs w:val="24"/>
        </w:rPr>
        <w:t xml:space="preserve">«Профилактика травматизма у детей дошкольного возраста» </w:t>
      </w:r>
    </w:p>
    <w:p w14:paraId="1D91CAFE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-Выставка детского творчества «Я-пешеход» </w:t>
      </w:r>
    </w:p>
    <w:p w14:paraId="60194EB4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-«Оперативный контроль «Работа педагогов по формированию у дошкольников знаний о правилах дорожного движения».</w:t>
      </w:r>
    </w:p>
    <w:p w14:paraId="061B8BD5">
      <w:pPr>
        <w:widowControl w:val="0"/>
        <w:autoSpaceDE w:val="0"/>
        <w:autoSpaceDN w:val="0"/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-Родительское собрание "Задачи и содержание воспитательно-образовательного процесса в новом учебном году" (с приглашением сотрудника ГИБДД, педагогов дополнительного образования).</w:t>
      </w:r>
    </w:p>
    <w:p w14:paraId="1EC6B35D">
      <w:pPr>
        <w:widowControl w:val="0"/>
        <w:autoSpaceDE w:val="0"/>
        <w:autoSpaceDN w:val="0"/>
        <w:spacing w:before="6" w:after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35CC2E41">
      <w:pPr>
        <w:widowControl w:val="0"/>
        <w:autoSpaceDE w:val="0"/>
        <w:autoSpaceDN w:val="0"/>
        <w:spacing w:before="6" w:after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Работа с семьями воспитанников</w:t>
      </w:r>
    </w:p>
    <w:p w14:paraId="41697950">
      <w:pPr>
        <w:widowControl w:val="0"/>
        <w:autoSpaceDE w:val="0"/>
        <w:autoSpaceDN w:val="0"/>
        <w:spacing w:before="6" w:after="0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C6D9AAA">
      <w:pPr>
        <w:spacing w:after="0"/>
        <w:ind w:right="-110" w:rightChars="-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Год семьи. Во исполнение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fldChar w:fldCharType="begin"/>
      </w:r>
      <w:r>
        <w:instrText xml:space="preserve"> HYPERLINK "https://1metodist.ru/group?groupId=114890740&amp;locale=ru&amp;date=2022-02-01&amp;isStatic=false&amp;pubAlias=mds.vip" \l "/document/118/99111/_blank" \t "https://1metodist.ru/"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Указа Президента от 22.11.2023 № 875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В рамках реализации плана с воспитанниками проводились тематические беседы и занятия, на которых педагоги рассказывали о семейных традициях.</w:t>
      </w:r>
    </w:p>
    <w:p w14:paraId="6AB0ADB6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С родителями воспитанников были организованы тематические выставки, фотомарафоны на ВК «Я мамина копия», «Как я провел лето с семьёй».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Был организован конкурс чтецов среди воспитанников детского сада «Моя семья, о ней слагаю я».</w:t>
      </w:r>
    </w:p>
    <w:p w14:paraId="4CB3259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Приняли участие в городском челлендже «Домашние опыты в кругу семьи» и «Юный техник». Целью которого является формирование у дошкольников интереса к познавательной, творческой эксперементально-исследовательской, интеллектуальной деятельности.</w:t>
      </w:r>
    </w:p>
    <w:p w14:paraId="253F24EF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contextualSpacing/>
        <w:jc w:val="both"/>
        <w:rPr>
          <w:rFonts w:ascii="Times New Roman" w:hAnsi="Times New Roman" w:eastAsia="Times New Roman" w:cs="Times New Roman"/>
          <w:color w:val="000000"/>
          <w:spacing w:val="135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Педагоги</w:t>
      </w:r>
      <w:r>
        <w:rPr>
          <w:rFonts w:ascii="Times New Roman" w:hAnsi="Times New Roman" w:eastAsia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самостоятельно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выбирают</w:t>
      </w:r>
      <w:r>
        <w:rPr>
          <w:rFonts w:ascii="Times New Roman" w:hAnsi="Times New Roman" w:eastAsia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методы,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приемы</w:t>
      </w:r>
      <w:r>
        <w:rPr>
          <w:rFonts w:ascii="Times New Roman" w:hAnsi="Times New Roman" w:eastAsia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  способы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взаимодействия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семьями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обучающихся,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</w:t>
      </w:r>
      <w:r>
        <w:rPr>
          <w:rFonts w:ascii="Times New Roman" w:hAnsi="Times New Roman" w:eastAsia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зависимости</w:t>
      </w:r>
      <w:r>
        <w:rPr>
          <w:rFonts w:ascii="Times New Roman" w:hAnsi="Times New Roman" w:eastAsia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</w:t>
      </w:r>
      <w:r>
        <w:rPr>
          <w:rFonts w:ascii="Times New Roman" w:hAnsi="Times New Roman" w:eastAsia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стоящих</w:t>
      </w:r>
      <w:r>
        <w:rPr>
          <w:rFonts w:ascii="Times New Roman" w:hAnsi="Times New Roman" w:eastAsia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перед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ними</w:t>
      </w:r>
      <w:r>
        <w:rPr>
          <w:rFonts w:ascii="Times New Roman" w:hAnsi="Times New Roman" w:eastAsia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задач.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Сочетание</w:t>
      </w:r>
      <w:r>
        <w:rPr>
          <w:rFonts w:ascii="Times New Roman" w:hAnsi="Times New Roman" w:eastAsia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традиционных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инновационных</w:t>
      </w:r>
      <w:r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технологий</w:t>
      </w:r>
      <w:r>
        <w:rPr>
          <w:rFonts w:ascii="Times New Roman" w:hAnsi="Times New Roman" w:eastAsia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сотрудничества</w:t>
      </w:r>
      <w:r>
        <w:rPr>
          <w:rFonts w:ascii="Times New Roman" w:hAnsi="Times New Roman" w:eastAsia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позволит</w:t>
      </w: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педагогам</w:t>
      </w:r>
      <w:r>
        <w:rPr>
          <w:rFonts w:ascii="Times New Roman" w:hAnsi="Times New Roman" w:eastAsia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детского сада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устанавливать</w:t>
      </w:r>
      <w:r>
        <w:rPr>
          <w:rFonts w:ascii="Times New Roman" w:hAnsi="Times New Roman" w:eastAsia="Times New Roman" w:cs="Times New Roman"/>
          <w:color w:val="000000"/>
          <w:spacing w:val="23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доверительные</w:t>
      </w:r>
      <w:r>
        <w:rPr>
          <w:rFonts w:ascii="Times New Roman" w:hAnsi="Times New Roman" w:eastAsia="Times New Roman" w:cs="Times New Roman"/>
          <w:color w:val="000000"/>
          <w:spacing w:val="228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23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партнерские</w:t>
      </w:r>
      <w:r>
        <w:rPr>
          <w:rFonts w:ascii="Times New Roman" w:hAnsi="Times New Roman" w:eastAsia="Times New Roman" w:cs="Times New Roman"/>
          <w:color w:val="000000"/>
          <w:spacing w:val="229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отношения</w:t>
      </w:r>
      <w:r>
        <w:rPr>
          <w:rFonts w:ascii="Times New Roman" w:hAnsi="Times New Roman" w:eastAsia="Times New Roman" w:cs="Times New Roman"/>
          <w:color w:val="000000"/>
          <w:spacing w:val="230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22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родителями</w:t>
      </w:r>
      <w:r>
        <w:rPr>
          <w:rFonts w:ascii="Times New Roman" w:hAnsi="Times New Roman" w:eastAsia="Times New Roman" w:cs="Times New Roman"/>
          <w:color w:val="000000"/>
          <w:spacing w:val="23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(законными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представителями) обучающихся,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эффективно</w:t>
      </w:r>
      <w:r>
        <w:rPr>
          <w:rFonts w:ascii="Times New Roman" w:hAnsi="Times New Roman" w:eastAsia="Times New Roman" w:cs="Times New Roman"/>
          <w:color w:val="000000"/>
          <w:spacing w:val="14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осуществлять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просветительскую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деятельность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color w:val="000000"/>
          <w:spacing w:val="14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достигать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основные</w:t>
      </w:r>
      <w:r>
        <w:rPr>
          <w:rFonts w:ascii="Times New Roman" w:hAnsi="Times New Roman" w:eastAsia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цели</w:t>
      </w:r>
      <w:r>
        <w:rPr>
          <w:rFonts w:ascii="Times New Roman" w:hAnsi="Times New Roman" w:eastAsia="Times New Roman" w:cs="Times New Roman"/>
          <w:color w:val="000000"/>
          <w:spacing w:val="13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взаимодействия</w:t>
      </w:r>
      <w:r>
        <w:rPr>
          <w:rFonts w:ascii="Times New Roman" w:hAnsi="Times New Roman" w:eastAsia="Times New Roman" w:cs="Times New Roman"/>
          <w:color w:val="000000"/>
          <w:spacing w:val="134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pacing w:val="-1"/>
          <w:sz w:val="24"/>
          <w:szCs w:val="24"/>
          <w:lang w:eastAsia="ru-RU"/>
        </w:rPr>
        <w:t>детского сада</w:t>
      </w:r>
      <w:r>
        <w:rPr>
          <w:rFonts w:ascii="Times New Roman" w:hAnsi="Times New Roman" w:eastAsia="Times New Roman" w:cs="Times New Roman"/>
          <w:color w:val="000000"/>
          <w:spacing w:val="13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hAnsi="Times New Roman" w:eastAsia="Times New Roman" w:cs="Times New Roman"/>
          <w:color w:val="000000"/>
          <w:spacing w:val="13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родителями</w:t>
      </w:r>
      <w:r>
        <w:rPr>
          <w:rFonts w:ascii="Times New Roman" w:hAnsi="Times New Roman" w:eastAsia="Times New Roman" w:cs="Times New Roman"/>
          <w:color w:val="000000"/>
          <w:spacing w:val="135"/>
          <w:sz w:val="24"/>
          <w:szCs w:val="24"/>
          <w:lang w:eastAsia="ru-RU"/>
        </w:rPr>
        <w:t>.</w:t>
      </w:r>
    </w:p>
    <w:p w14:paraId="2765F859">
      <w:pPr>
        <w:widowControl w:val="0"/>
        <w:autoSpaceDE w:val="0"/>
        <w:autoSpaceDN w:val="0"/>
        <w:spacing w:before="1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Вывод: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детском саду созданы все условия для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максимального удовлетворения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запросов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родителей (законных представителей) обучающихся по их воспитанию и обучению. Родители получают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информацию о целях и задачах детского сада, имеют возможность получать помощь от специалистов детского сада в различных вопросах 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пребывания и воспитания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ребенка в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детском саду,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а также</w:t>
      </w:r>
      <w:r>
        <w:rPr>
          <w:rFonts w:ascii="Times New Roman" w:hAnsi="Times New Roman" w:eastAsia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участвовать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жизнедеятельности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сада.</w:t>
      </w:r>
    </w:p>
    <w:p w14:paraId="79125556">
      <w:pPr>
        <w:spacing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 w14:paraId="5015D280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Оценка качества кадрового обеспечения</w:t>
      </w:r>
    </w:p>
    <w:p w14:paraId="68A31028">
      <w:pPr>
        <w:widowControl w:val="0"/>
        <w:tabs>
          <w:tab w:val="left" w:pos="963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5AA9F8A">
      <w:pPr>
        <w:widowControl w:val="0"/>
        <w:tabs>
          <w:tab w:val="left" w:pos="963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Детский сад на начало 2024 года  укомплектован рабочими кадрами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94,1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процентов согласно штатному расписанию. Всего работают 55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человек.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7DE806A">
      <w:pPr>
        <w:widowControl w:val="0"/>
        <w:tabs>
          <w:tab w:val="left" w:pos="963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Работу с детьми осуществлял педагогический коллектив в составе 28 педагогов. Штатным расписанием предусмотрены: 2 музыкальных руководителя, 2 учителя-логопеда, педагог-психолог, 2 воспитателя  по обучению детей татарскому языку,1 инструктор по физической культуре, старший воспитатель.  </w:t>
      </w:r>
    </w:p>
    <w:tbl>
      <w:tblPr>
        <w:tblStyle w:val="17"/>
        <w:tblW w:w="9610" w:type="dxa"/>
        <w:tblInd w:w="-3" w:type="dxa"/>
        <w:tblLayout w:type="fixed"/>
        <w:tblCellMar>
          <w:top w:w="38" w:type="dxa"/>
          <w:left w:w="109" w:type="dxa"/>
          <w:bottom w:w="54" w:type="dxa"/>
          <w:right w:w="73" w:type="dxa"/>
        </w:tblCellMar>
      </w:tblPr>
      <w:tblGrid>
        <w:gridCol w:w="3089"/>
        <w:gridCol w:w="1559"/>
        <w:gridCol w:w="1418"/>
        <w:gridCol w:w="1551"/>
        <w:gridCol w:w="1993"/>
      </w:tblGrid>
      <w:tr w14:paraId="347314B3">
        <w:tblPrEx>
          <w:tblCellMar>
            <w:top w:w="38" w:type="dxa"/>
            <w:left w:w="109" w:type="dxa"/>
            <w:bottom w:w="54" w:type="dxa"/>
            <w:right w:w="73" w:type="dxa"/>
          </w:tblCellMar>
        </w:tblPrEx>
        <w:trPr>
          <w:trHeight w:val="875" w:hRule="atLeast"/>
        </w:trPr>
        <w:tc>
          <w:tcPr>
            <w:tcW w:w="3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2637750D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56828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Ставки по штатному расписанию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156252">
            <w:pPr>
              <w:spacing w:after="26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Фактически занятые ставки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B2FB628">
            <w:pPr>
              <w:spacing w:after="17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Фактическое</w:t>
            </w:r>
          </w:p>
          <w:p w14:paraId="24D1F2C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CCAB3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lang w:eastAsia="ru-RU"/>
              </w:rPr>
              <w:t>Обеспеченность кадрами, %</w:t>
            </w:r>
          </w:p>
        </w:tc>
      </w:tr>
      <w:tr w14:paraId="10F7E7A7">
        <w:tblPrEx>
          <w:tblCellMar>
            <w:top w:w="38" w:type="dxa"/>
            <w:left w:w="109" w:type="dxa"/>
            <w:bottom w:w="54" w:type="dxa"/>
            <w:right w:w="73" w:type="dxa"/>
          </w:tblCellMar>
        </w:tblPrEx>
        <w:trPr>
          <w:trHeight w:val="409" w:hRule="atLeast"/>
        </w:trPr>
        <w:tc>
          <w:tcPr>
            <w:tcW w:w="3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9A023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A61E6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99E847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B883C5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CB912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42E7D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14:paraId="159DAD42">
        <w:tblPrEx>
          <w:tblCellMar>
            <w:top w:w="38" w:type="dxa"/>
            <w:left w:w="109" w:type="dxa"/>
            <w:bottom w:w="54" w:type="dxa"/>
            <w:right w:w="73" w:type="dxa"/>
          </w:tblCellMar>
        </w:tblPrEx>
        <w:trPr>
          <w:trHeight w:val="176" w:hRule="atLeast"/>
        </w:trPr>
        <w:tc>
          <w:tcPr>
            <w:tcW w:w="3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BB49864">
            <w:pPr>
              <w:spacing w:after="55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Педагогический персонал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02FE2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31.5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B2854B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31.5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1F0AE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02E305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14:paraId="03945F8F">
        <w:tblPrEx>
          <w:tblCellMar>
            <w:top w:w="38" w:type="dxa"/>
            <w:left w:w="109" w:type="dxa"/>
            <w:bottom w:w="54" w:type="dxa"/>
            <w:right w:w="73" w:type="dxa"/>
          </w:tblCellMar>
        </w:tblPrEx>
        <w:trPr>
          <w:trHeight w:val="452" w:hRule="atLeast"/>
        </w:trPr>
        <w:tc>
          <w:tcPr>
            <w:tcW w:w="3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F2B6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Учебно-вспомогательный персонал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C67ACC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16,95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F35E6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.95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E848BF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0C390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76,4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14:paraId="15FFCB9C">
        <w:tblPrEx>
          <w:tblCellMar>
            <w:top w:w="38" w:type="dxa"/>
            <w:left w:w="109" w:type="dxa"/>
            <w:bottom w:w="54" w:type="dxa"/>
            <w:right w:w="73" w:type="dxa"/>
          </w:tblCellMar>
        </w:tblPrEx>
        <w:trPr>
          <w:trHeight w:val="328" w:hRule="atLeast"/>
        </w:trPr>
        <w:tc>
          <w:tcPr>
            <w:tcW w:w="3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4C5E0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Обслуживающий персонал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7A34FF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58598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8357EF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0206D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14:paraId="40E1516C">
        <w:tblPrEx>
          <w:tblCellMar>
            <w:top w:w="38" w:type="dxa"/>
            <w:left w:w="109" w:type="dxa"/>
            <w:bottom w:w="54" w:type="dxa"/>
            <w:right w:w="73" w:type="dxa"/>
          </w:tblCellMar>
        </w:tblPrEx>
        <w:trPr>
          <w:trHeight w:val="193" w:hRule="atLeast"/>
        </w:trPr>
        <w:tc>
          <w:tcPr>
            <w:tcW w:w="30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2EE521F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5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21712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45F1A8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69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00241B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9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bottom"/>
          </w:tcPr>
          <w:p w14:paraId="4542FA1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14:paraId="7F4FF5EA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626D63FF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Категорийный уровень на 31.12. 2024г:</w:t>
      </w:r>
    </w:p>
    <w:p w14:paraId="06EEA49D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Всего имеют категории- 21 педагога.</w:t>
      </w:r>
    </w:p>
    <w:p w14:paraId="3D968029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Первую квалификационную категорию имеют – 12 педагогов;</w:t>
      </w:r>
    </w:p>
    <w:p w14:paraId="4B89B57A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Высшую квалификационную категорию имеют – 8 педагогов.</w:t>
      </w:r>
    </w:p>
    <w:p w14:paraId="55E2264E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 соответствии с занимаемой должностью – 1 педагог.</w:t>
      </w:r>
    </w:p>
    <w:p w14:paraId="114126CF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течение полугодия проводились индивидуальные консультации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педагогами, аттестующими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квалификационные категории. Были даны рекомендации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прохождению педагогами процедуры аттестации. </w:t>
      </w:r>
    </w:p>
    <w:p w14:paraId="1CE6B357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2024 году согласно плану – графику прошли курсы повышения квалификации 11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педагогов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. </w:t>
      </w:r>
    </w:p>
    <w:p w14:paraId="3313CFF5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2024 году 7 педагогов прошли курсы повышения квалификации в ООО «Центр образовательных компетенций НТИ» по дополнительной профессиональной программе : «Воспитатель. Цифровые навыки воспитателя: Разработка контента для образовательных мероприятий» в объёме 144 часов.</w:t>
      </w:r>
    </w:p>
    <w:p w14:paraId="48D244A0">
      <w:pPr>
        <w:spacing w:after="183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Информационно-методическая работа ведётся при поддержке:</w:t>
      </w:r>
    </w:p>
    <w:p w14:paraId="6D5748AD">
      <w:pPr>
        <w:numPr>
          <w:ilvl w:val="0"/>
          <w:numId w:val="12"/>
        </w:numPr>
        <w:tabs>
          <w:tab w:val="left" w:pos="284"/>
        </w:tabs>
        <w:spacing w:after="32"/>
        <w:ind w:left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ГАОУ ДПО «Институт развития образования Республики Татарстан», </w:t>
      </w:r>
    </w:p>
    <w:p w14:paraId="6B714FAA">
      <w:pPr>
        <w:numPr>
          <w:ilvl w:val="0"/>
          <w:numId w:val="12"/>
        </w:numPr>
        <w:tabs>
          <w:tab w:val="left" w:pos="284"/>
        </w:tabs>
        <w:spacing w:after="32"/>
        <w:ind w:left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ФГАОУ ВПО «Казанский (Приволжский) Федеральный Университет». </w:t>
      </w:r>
    </w:p>
    <w:p w14:paraId="5E292D95">
      <w:pPr>
        <w:numPr>
          <w:ilvl w:val="0"/>
          <w:numId w:val="12"/>
        </w:numPr>
        <w:tabs>
          <w:tab w:val="left" w:pos="284"/>
        </w:tabs>
        <w:spacing w:after="32"/>
        <w:ind w:left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УМС ИМО УО Советского района г.Казани.</w:t>
      </w:r>
    </w:p>
    <w:p w14:paraId="34C27021">
      <w:pPr>
        <w:spacing w:after="32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ru-RU"/>
        </w:rPr>
        <w:t>Распределение педагогических работников по возрасту, человек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114300" distR="114300">
            <wp:extent cx="4826000" cy="2743200"/>
            <wp:effectExtent l="4445" t="4445" r="8255" b="14605"/>
            <wp:docPr id="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114300" distR="114300">
            <wp:extent cx="4826000" cy="2743200"/>
            <wp:effectExtent l="4445" t="4445" r="8255" b="14605"/>
            <wp:docPr id="9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000656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положения об аттестации педагогических кадров, педагоги детского сада принимают участие в различных мероприятиях (конкурсах, семинарах, конференциях), в интерактивных форумах, размещают авторские материалы на педагогических сайтах в сети Интернет. </w:t>
      </w:r>
    </w:p>
    <w:p w14:paraId="27E13086">
      <w:pPr>
        <w:widowControl w:val="0"/>
        <w:spacing w:before="1" w:after="0"/>
        <w:jc w:val="both"/>
        <w:outlineLvl w:val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Коллектив МАДОУ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«Детский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сад №</w:t>
      </w: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181»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осуществляет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инновационную</w:t>
      </w:r>
      <w:r>
        <w:rPr>
          <w:rFonts w:ascii="Times New Roman" w:hAnsi="Times New Roman" w:eastAsia="Times New Roman" w:cs="Times New Roman"/>
          <w:b/>
          <w:bCs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деятельность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следующим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направлениям:</w:t>
      </w:r>
    </w:p>
    <w:p w14:paraId="2DD17B5D">
      <w:pPr>
        <w:spacing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Трансляция педагогического опыта:</w:t>
      </w:r>
    </w:p>
    <w:p w14:paraId="6920F12D">
      <w:pPr>
        <w:spacing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u w:val="single"/>
          <w:lang w:eastAsia="ru-RU"/>
        </w:rPr>
      </w:pPr>
    </w:p>
    <w:tbl>
      <w:tblPr>
        <w:tblStyle w:val="3"/>
        <w:tblW w:w="93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3"/>
        <w:gridCol w:w="6868"/>
        <w:gridCol w:w="1960"/>
      </w:tblGrid>
      <w:tr w14:paraId="654FB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shd w:val="clear" w:color="auto" w:fill="auto"/>
          </w:tcPr>
          <w:p w14:paraId="189C21B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68" w:type="dxa"/>
            <w:shd w:val="clear" w:color="auto" w:fill="auto"/>
          </w:tcPr>
          <w:p w14:paraId="331A20C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Название площадки</w:t>
            </w:r>
          </w:p>
        </w:tc>
        <w:tc>
          <w:tcPr>
            <w:tcW w:w="1960" w:type="dxa"/>
            <w:shd w:val="clear" w:color="auto" w:fill="auto"/>
          </w:tcPr>
          <w:p w14:paraId="2D93B05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</w:tr>
      <w:tr w14:paraId="209E9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shd w:val="clear" w:color="auto" w:fill="auto"/>
          </w:tcPr>
          <w:p w14:paraId="6A3AE1D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68" w:type="dxa"/>
            <w:shd w:val="clear" w:color="auto" w:fill="auto"/>
          </w:tcPr>
          <w:p w14:paraId="520C2C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Стажировочная площадка по санитарно-просветительской программе «Основы здорового питания»</w:t>
            </w:r>
          </w:p>
        </w:tc>
        <w:tc>
          <w:tcPr>
            <w:tcW w:w="1960" w:type="dxa"/>
            <w:shd w:val="clear" w:color="auto" w:fill="auto"/>
          </w:tcPr>
          <w:p w14:paraId="468DDC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городская</w:t>
            </w:r>
          </w:p>
        </w:tc>
      </w:tr>
      <w:tr w14:paraId="56B6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3" w:type="dxa"/>
            <w:shd w:val="clear" w:color="auto" w:fill="auto"/>
          </w:tcPr>
          <w:p w14:paraId="7449096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68" w:type="dxa"/>
            <w:shd w:val="clear" w:color="auto" w:fill="auto"/>
          </w:tcPr>
          <w:p w14:paraId="58DF10D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Стажировочная площадка по теме: «Методическое сопровождение и развития профессиональной компетентности педагога в соответствии с требованиями профессионального стандарта и ФГОС дошкольного образования»</w:t>
            </w:r>
          </w:p>
        </w:tc>
        <w:tc>
          <w:tcPr>
            <w:tcW w:w="1960" w:type="dxa"/>
            <w:shd w:val="clear" w:color="auto" w:fill="auto"/>
          </w:tcPr>
          <w:p w14:paraId="087B3F1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республиканская</w:t>
            </w:r>
          </w:p>
        </w:tc>
      </w:tr>
    </w:tbl>
    <w:p w14:paraId="6B5BAA36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</w:p>
    <w:p w14:paraId="7DC6B86D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Данная активная деятельность положительно сказывается на развитии профессиональных компетенций педагогических кадров детского сада.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Педагоги постоянно повышают свой профессиональный уровень, эффективно участвуют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работе методических объединений, знакомятся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опытом работы своих коллег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других дошкольных учреждений, 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также саморазвиваются. Все это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комплексе дает хороший результат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организации педагогической деятельности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улучшении качества образования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воспитания дошкольников.</w:t>
      </w:r>
    </w:p>
    <w:p w14:paraId="4930111D">
      <w:pPr>
        <w:tabs>
          <w:tab w:val="left" w:pos="284"/>
        </w:tabs>
        <w:spacing w:before="100" w:beforeAutospacing="1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 период 2024 года опыт работы детского сада был представлен на районном и республиканском уровне:</w:t>
      </w:r>
    </w:p>
    <w:p w14:paraId="3DAADF27">
      <w:pPr>
        <w:tabs>
          <w:tab w:val="left" w:pos="284"/>
        </w:tabs>
        <w:spacing w:before="100" w:beforeAutospacing="1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в рамках реализации  дополнительной профессиональной программы повышения квалификации воспитателей, организованных ДОО ГАОУ ДПО «Институт развития образования Республики Татарстан») по теме: «Актуальные аспекты организации воспитательной и образовательной деятельности в ДОО»;</w:t>
      </w:r>
    </w:p>
    <w:p w14:paraId="70B7E0D7">
      <w:pPr>
        <w:tabs>
          <w:tab w:val="left" w:pos="284"/>
        </w:tabs>
        <w:spacing w:before="100" w:beforeAutospacing="1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в рамках программы стажировки курсов повышения квалификации заведующих ДОО по</w:t>
      </w:r>
    </w:p>
    <w:p w14:paraId="78271145">
      <w:pPr>
        <w:tabs>
          <w:tab w:val="left" w:pos="284"/>
        </w:tabs>
        <w:spacing w:before="100" w:beforeAutospacing="1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теме: «Управление дошкольной образовательной организацией в условиях реализации ФОП ДО. Психолого-педагогическое сопровождение групп раннего и дошкольного возраста»;</w:t>
      </w:r>
    </w:p>
    <w:p w14:paraId="73DF2DE4">
      <w:pPr>
        <w:tabs>
          <w:tab w:val="left" w:pos="284"/>
        </w:tabs>
        <w:spacing w:before="100" w:beforeAutospacing="1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в рамках реализации  программы методического объединения инструкторов по физической культуре ДОО Советского района г.Казани по теме: «Внедрение здоровьесберегающих игр в физкультурно-оздоровительной работе инструктора по физической культуре в форме Бенчмаркинга».</w:t>
      </w:r>
    </w:p>
    <w:p w14:paraId="13E5EDCD">
      <w:pPr>
        <w:tabs>
          <w:tab w:val="left" w:pos="284"/>
        </w:tabs>
        <w:spacing w:before="100" w:beforeAutospacing="1"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Согласно плану методической работы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рамках повышения компетенции педагогов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вопросам реализации ФОП ДО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были организованы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проведены следующие мероприятия:</w:t>
      </w:r>
    </w:p>
    <w:p w14:paraId="6810930B">
      <w:pPr>
        <w:numPr>
          <w:ilvl w:val="0"/>
          <w:numId w:val="13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круглый стол «ОП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ДО: вопросы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ответы»;</w:t>
      </w:r>
    </w:p>
    <w:p w14:paraId="787E3595">
      <w:pPr>
        <w:numPr>
          <w:ilvl w:val="0"/>
          <w:numId w:val="13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взаимопосещение педагогов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вопросам подбора форм совместной деятельности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учетом ФОП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ДО;</w:t>
      </w:r>
    </w:p>
    <w:p w14:paraId="3EB0FDAA">
      <w:pPr>
        <w:numPr>
          <w:ilvl w:val="0"/>
          <w:numId w:val="13"/>
        </w:numPr>
        <w:tabs>
          <w:tab w:val="left" w:pos="0"/>
          <w:tab w:val="left" w:pos="284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районное заседание методических объединений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вопросам реализации обновленной ОП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 (согласно плану работы);</w:t>
      </w:r>
    </w:p>
    <w:p w14:paraId="1D6AA96E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созданы условия для участия педагогов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конкурсах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различных уровнях.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Педагоги повышают свой профессиональный уровень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КПК, конкурсах профессионального мастерства, стажировках, эффективно участвуют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работе методических объединений, знакомятся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опытом работы своих коллег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других дошкольных учреждений, 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также саморазвиваются. Данные мероприятия создают условия для повышения качества реализации образовательной программы.</w:t>
      </w:r>
    </w:p>
    <w:p w14:paraId="2A1FD438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Участие педагогов 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профессиональных конкурсах в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2024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году</w:t>
      </w:r>
    </w:p>
    <w:tbl>
      <w:tblPr>
        <w:tblStyle w:val="3"/>
        <w:tblW w:w="0" w:type="auto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30"/>
        <w:gridCol w:w="2130"/>
        <w:gridCol w:w="1845"/>
        <w:gridCol w:w="1397"/>
        <w:gridCol w:w="2183"/>
      </w:tblGrid>
      <w:tr w14:paraId="1D80F1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1" w:hRule="atLeast"/>
        </w:trPr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63610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Наименование конкурса</w:t>
            </w:r>
          </w:p>
        </w:tc>
        <w:tc>
          <w:tcPr>
            <w:tcW w:w="2130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2FFE55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Уровень</w:t>
            </w:r>
          </w:p>
        </w:tc>
        <w:tc>
          <w:tcPr>
            <w:tcW w:w="1845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756ACC5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Дата проведения</w:t>
            </w:r>
          </w:p>
        </w:tc>
        <w:tc>
          <w:tcPr>
            <w:tcW w:w="1397" w:type="dxa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04CA6C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Участники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nil"/>
              <w:right w:val="single" w:color="000000" w:sz="6" w:space="0"/>
            </w:tcBorders>
            <w:vAlign w:val="center"/>
          </w:tcPr>
          <w:p w14:paraId="4E4CE1C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Результат участия</w:t>
            </w:r>
          </w:p>
        </w:tc>
      </w:tr>
      <w:tr w14:paraId="6AFB73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83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9CF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Юный мастер</w:t>
            </w:r>
          </w:p>
        </w:tc>
        <w:tc>
          <w:tcPr>
            <w:tcW w:w="213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FF2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Межрегиональный</w:t>
            </w:r>
          </w:p>
        </w:tc>
        <w:tc>
          <w:tcPr>
            <w:tcW w:w="1845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B11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27.03.2024г.</w:t>
            </w:r>
          </w:p>
        </w:tc>
        <w:tc>
          <w:tcPr>
            <w:tcW w:w="1397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2231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Педагоги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117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Сертификат наставников и Линейных экспертов</w:t>
            </w:r>
          </w:p>
        </w:tc>
      </w:tr>
    </w:tbl>
    <w:p w14:paraId="0D2C106F">
      <w:pPr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</w:p>
    <w:p w14:paraId="2835A6E1">
      <w:pPr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zh-CN"/>
        </w:rPr>
        <w:t>в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детском саду созданы кадровые условия, обеспечивающие качественную реализацию образовательной программы в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соответствии с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требованиями обновления дошкольного образования.  Педагоги детского сада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зарекомендовали себя как инициативный, творческий коллектив, умеющий найти индивидуальный подход к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каждому ребенку, помочь раскрыть и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мастерства, их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творческий потенциал, стремление к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повышению своего теоретического уровня позволяют педагогам создать комфортные условия в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группах, грамотно и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успешно строить педагогический процесс с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учетом требований ФГОС и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ФОП ДО. Однако необходимо педагогам и специалистам более активно принимать участие в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методических мероприятиях разного уровня, больше участвовать в конкурсах профессионального мастерства, для повышения своего творческого мастерства , и  </w:t>
      </w:r>
      <w:r>
        <w:rPr>
          <w:rFonts w:ascii="Times New Roman" w:hAnsi="Times New Roman" w:cs="Times New Roman"/>
          <w:sz w:val="24"/>
          <w:szCs w:val="24"/>
          <w:lang w:val="en-US" w:eastAsia="zh-CN"/>
        </w:rPr>
        <w:t> </w:t>
      </w:r>
      <w:r>
        <w:rPr>
          <w:rFonts w:ascii="Times New Roman" w:hAnsi="Times New Roman" w:cs="Times New Roman"/>
          <w:sz w:val="24"/>
          <w:szCs w:val="24"/>
          <w:lang w:eastAsia="zh-CN"/>
        </w:rPr>
        <w:t>повышения рейтинга детского сада.</w:t>
      </w:r>
    </w:p>
    <w:p w14:paraId="657B7715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VI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 Оценка учебно-методического и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библиотечно-информационного обеспечения</w:t>
      </w:r>
    </w:p>
    <w:p w14:paraId="624F851A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библиотека является составной частью методической службы.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Библиотечный фонд располагается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всем образовательным областям основной образовательной программы, детской художественной литературой, периодическими изданиями, 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также другими информационными ресурсами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различных электронных носителях.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обязательной частью ОП ДО детского сада.</w:t>
      </w:r>
    </w:p>
    <w:p w14:paraId="44EFF165">
      <w:pPr>
        <w:spacing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Оформляем подписку на журналы:  «Дошкольное воспитание», «Мурзилка», газета: «Новое слово», «ДорожнаяДорогаДетства».</w:t>
      </w:r>
    </w:p>
    <w:p w14:paraId="08F68364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Оборудование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оснащение методического кабинета достаточно для реализации образовательных программ.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14:paraId="31911EBF">
      <w:pPr>
        <w:spacing w:after="0"/>
        <w:jc w:val="both"/>
        <w:rPr>
          <w:rFonts w:ascii="Times New Roman" w:hAnsi="Times New Roman" w:eastAsia="Calibri" w:cs="Times New Roman"/>
          <w:i/>
          <w:spacing w:val="-2"/>
          <w:sz w:val="24"/>
          <w:szCs w:val="24"/>
          <w:u w:val="single" w:color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Игрового материала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оборудования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возрастных группах имеется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достаточном количестве. Задача оснащения предметно-развивающей среды остается одной из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главных. </w:t>
      </w:r>
    </w:p>
    <w:p w14:paraId="6765322A">
      <w:pPr>
        <w:spacing w:after="0"/>
        <w:jc w:val="both"/>
        <w:rPr>
          <w:rFonts w:ascii="Times New Roman" w:hAnsi="Times New Roman" w:eastAsia="Calibri" w:cs="Times New Roman"/>
          <w:i/>
          <w:spacing w:val="-2"/>
          <w:sz w:val="24"/>
          <w:szCs w:val="24"/>
          <w:u w:val="single" w:color="000000"/>
        </w:rPr>
      </w:pPr>
      <w:r>
        <w:rPr>
          <w:rFonts w:ascii="Times New Roman" w:hAnsi="Times New Roman" w:eastAsia="Calibri" w:cs="Times New Roman"/>
          <w:b/>
          <w:bCs/>
          <w:spacing w:val="-1"/>
          <w:sz w:val="24"/>
          <w:szCs w:val="24"/>
        </w:rPr>
        <w:t>Выво</w:t>
      </w:r>
      <w:r>
        <w:rPr>
          <w:rFonts w:ascii="Times New Roman" w:hAnsi="Times New Roman" w:eastAsia="Calibri" w:cs="Times New Roman"/>
          <w:b/>
          <w:bCs/>
          <w:sz w:val="24"/>
          <w:szCs w:val="24"/>
        </w:rPr>
        <w:t>д:</w:t>
      </w:r>
      <w:r>
        <w:rPr>
          <w:rFonts w:ascii="Times New Roman" w:hAnsi="Times New Roman" w:eastAsia="Calibri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учебно-методическое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информационное обеспечение достаточное для организации образовательной деятельности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эффективной реализации образовательных программ. </w:t>
      </w:r>
    </w:p>
    <w:p w14:paraId="0E6DCEB5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VII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 Оценка материально-технической базы</w:t>
      </w:r>
    </w:p>
    <w:p w14:paraId="7B27C729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развития детей. </w:t>
      </w:r>
    </w:p>
    <w:p w14:paraId="313A7BEF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>В детском саду оборудованы помещения:</w:t>
      </w:r>
    </w:p>
    <w:p w14:paraId="630DB0A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13дошкольных групп</w:t>
      </w:r>
    </w:p>
    <w:p w14:paraId="71CBD30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Методический кабинет</w:t>
      </w:r>
    </w:p>
    <w:p w14:paraId="26381D0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Музыкальный зал</w:t>
      </w:r>
    </w:p>
    <w:p w14:paraId="3BB18EEF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Физкультурный зал</w:t>
      </w:r>
    </w:p>
    <w:p w14:paraId="234BFD2A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Экологический кабинет</w:t>
      </w:r>
    </w:p>
    <w:p w14:paraId="32508E7C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Кабинет татарского языка</w:t>
      </w:r>
    </w:p>
    <w:p w14:paraId="44599FC7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Компьютерный класс</w:t>
      </w:r>
    </w:p>
    <w:p w14:paraId="1611E6A5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Логопедический кабинет</w:t>
      </w:r>
    </w:p>
    <w:p w14:paraId="14725D5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Кабинет педагога-психолога</w:t>
      </w:r>
    </w:p>
    <w:p w14:paraId="60BED2A3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Кабинет ПДД</w:t>
      </w:r>
    </w:p>
    <w:p w14:paraId="7C5B4CBB">
      <w:pPr>
        <w:spacing w:after="6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При создании предметно-развивающей среды педагоги учитывают возрастные, индивидуальные особенности детей своей группы.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Развивающая предметно-пространственная среда детского сада соответствует требованиям Федерального государственного образовательного стандарта и санитарно-эпидемиологическим требованиям и  обеспечивает реализацию основной образовательной программы дошкольного образования, возможность реализации разных видов детской активности. </w:t>
      </w:r>
    </w:p>
    <w:p w14:paraId="23295DB4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Оборудованы групповые комнаты, включающие игровую, познавательную, обеденную зоны.</w:t>
      </w:r>
    </w:p>
    <w:p w14:paraId="23BD1B17">
      <w:pPr>
        <w:spacing w:after="62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 xml:space="preserve">Оснащение музыкального зала соответствует педагогическим, эстетическим и гигиеническим требованиям. Инвентарь спортивного зала обеспечивает выполнение основной образовательной программы по физическому развитию. </w:t>
      </w:r>
    </w:p>
    <w:p w14:paraId="2AE7D5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 xml:space="preserve">Кухня-пищеблок расположена на первом этаже, обеспечен необходимыми наборами оборудования, инвентаря и соответствует требованиям СанПиНа.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 детском саду  организовано 4-х разовое  питание детей на основании единого 10 дневного меню, рекомендованного МУП департаментом продовольствия и социального питания г.Казани в соответствии с требованиями СанПиНа. </w:t>
      </w:r>
    </w:p>
    <w:p w14:paraId="7CBB96F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Ежедневно с целью  контроля  за организацией питания в соответствии с требованиями санитарных правил качественного и безопасного горячего питания воспитанников в детском саду проводится бракераж и делается запись в журнале бракеража готовой продукции.</w:t>
      </w:r>
    </w:p>
    <w:p w14:paraId="4D8138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Оценку качества готовых блюд, кулинарного изделия осуществляет бракеражная комиссия. Выдача готовой пищи осуществляется только после проведения данного контроля.</w:t>
      </w:r>
    </w:p>
    <w:p w14:paraId="3BE3AAD0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bCs/>
          <w:sz w:val="24"/>
          <w:szCs w:val="24"/>
        </w:rPr>
        <w:t>Медицинский блок оборудован в соответствии с требованиями и имеет лицензию на медицинскую деятельность.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Медицинское обслуживание воспитанников детского сада обеспечивает медицинский персонал, который входит в штатное расписание детского сада.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  <w:t>Педагоги проходят обязательный ежегодный медицинский осмотр.</w:t>
      </w:r>
    </w:p>
    <w:p w14:paraId="13D666A3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В детском саду имеется медицинский блок, который по составу помещений и их площади соответствует санитарным правилам. Сюда входит: </w:t>
      </w:r>
    </w:p>
    <w:p w14:paraId="1447323D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медицинский кабинет,</w:t>
      </w:r>
    </w:p>
    <w:p w14:paraId="6B01CD2C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процедурный кабинет,</w:t>
      </w:r>
    </w:p>
    <w:p w14:paraId="2625B3F4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изолятор,</w:t>
      </w:r>
    </w:p>
    <w:p w14:paraId="651715D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спелеокамера,</w:t>
      </w:r>
    </w:p>
    <w:p w14:paraId="1F017120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ind w:left="0" w:firstLine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физиотерапевтический кабинет.</w:t>
      </w:r>
    </w:p>
    <w:p w14:paraId="3A138EE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Материально-технические условия и развивающая среда детского сада соответствуют законодательству Российской Федерации и Республики Татарстан, соблюдаются правила Госсанэпиднадзора, правила по охране труда и обеспечивается безопасность жизнедеятельности воспитанников и сотрудников детского сада, соблюдаются правила пожарной безопасности. Здание детского сада оснащено автоматической противопожарной сигнализацией ПАК «Стрелец-Мониторинг», кнопкой тревожной сигнализации, системой видеонаблюдения. Поддерживаются в состоянии постоянной готовности первичные средства пожаротушения: огнетушители, пожарные краны. На каждом этаже детского сада имеются планы эвакуации. Соблюдаются требования к содержанию эвакуационных выходов, помещений.</w:t>
      </w:r>
    </w:p>
    <w:p w14:paraId="6CCD79C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Территория детского сада  ограждена забором, имеются закрывающиеся ворота,  2 калитки оснащены системой СКУД. В темное время суток территория освещена уличными фонарями. В детском саду установлено дежурство в ночное время- сторожа, в дневное время пропускной режим в детский сад- сотрудником ЧОП.</w:t>
      </w:r>
    </w:p>
    <w:p w14:paraId="276158F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В 2024 году в детском саду в группах частично была заменена сантехника.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направлению работы по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художественно-эстетическому развитию были закуплены клавесы (в музыкальный зал).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 xml:space="preserve"> Для занятий по дополнительной платной услуге «Фантазеры (Азбука тестопластики)» скалки, краски. На кухню картофелеочистительную машину, холодильник. </w:t>
      </w:r>
    </w:p>
    <w:p w14:paraId="0C98E078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ru-RU"/>
        </w:rPr>
        <w:t>Были приобретены канцелярские товары и игрушки для детей, закуплены моющие и дезинфицирующие средства, маски, перчатки. Для огорода были приобретены лейки, бочка, дуги, укрывной материал, секатор.</w:t>
      </w:r>
    </w:p>
    <w:p w14:paraId="1124AB2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Материально-техническое состояние детского сада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территории соответствует действующим санитарным требованиям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устройству, содержанию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организации режима работы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детском саду, правилам пожарной безопасности, требованиям охраны труда. Созданная РППС обеспечивает всестороннее развитие детей дошкольного возраста,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том числе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нравственное развитие личности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социально-духовном плане, развитие самостоятельности.</w:t>
      </w:r>
    </w:p>
    <w:p w14:paraId="6CAE5D49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Образовательная среда:</w:t>
      </w:r>
    </w:p>
    <w:p w14:paraId="65946F04">
      <w:pPr>
        <w:numPr>
          <w:ilvl w:val="0"/>
          <w:numId w:val="17"/>
        </w:numPr>
        <w:tabs>
          <w:tab w:val="left" w:pos="142"/>
          <w:tab w:val="clear" w:pos="720"/>
        </w:tabs>
        <w:spacing w:before="100" w:beforeAutospacing="1" w:after="100" w:afterAutospacing="1"/>
        <w:ind w:left="0" w:firstLine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включает материалы, оборудование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инвентарь для воспитания детей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сфере личностного развития, совершенствования их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игровых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трудовых навыков;</w:t>
      </w:r>
    </w:p>
    <w:p w14:paraId="23F25643">
      <w:pPr>
        <w:numPr>
          <w:ilvl w:val="0"/>
          <w:numId w:val="17"/>
        </w:numPr>
        <w:tabs>
          <w:tab w:val="left" w:pos="142"/>
          <w:tab w:val="clear" w:pos="720"/>
        </w:tabs>
        <w:spacing w:before="100" w:beforeAutospacing="1" w:after="100" w:afterAutospacing="1"/>
        <w:ind w:left="0" w:firstLine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обеспечивает учет возрастных особенностей детей дошкольного возраста.</w:t>
      </w:r>
    </w:p>
    <w:p w14:paraId="098068C4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Вывод: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2025 году необходимо продолжить модернизацию цифрового обучающего оборудования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программного обеспечения, определить источники финансирования закупки.</w:t>
      </w:r>
    </w:p>
    <w:p w14:paraId="17E1757B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en-US"/>
        </w:rPr>
        <w:t>VIII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. Оценка функционирования внутренней системы оценки качества образования</w:t>
      </w:r>
    </w:p>
    <w:p w14:paraId="20DF6CA5">
      <w:pPr>
        <w:tabs>
          <w:tab w:val="right" w:pos="9214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Внутренняя оценка качества образования в МАДОУ «Детский сад №181» осуществляется в соответствии с Положением о внутренней системе оценки качества образования в детском саду. Система оценки образовательной деятельности предполагает оценку соответствия основной образовательной программы дошкольного образования требованиям ФГОС ДО, оценку условий реализации образовательной программы дошкольного образования (психолого-педагогические, кадровые, материально-технические и развивающая предметно-пространственная среда), оценку результатов освоения ОП ДО детского сада, степень удовлетворенности родителей качеством образования. Оценка удовлетворенности родителей качеством образования осуществляется посредством анонимного анкетирования. Для осуществления процедуры ВСОКО в детском саду составляется план функционирования ВСОКО на учебный год, в котором определены формы, направления, сроки, порядок проведения оценки качества образования, ее периодичность, ответственные и исполнители. План внутреннего мониторинга является составной частью планирования деятельности детского сада на учебный год. Процедура проведения ВСОКО предполагает следующий алгоритм действий: </w:t>
      </w:r>
    </w:p>
    <w:p w14:paraId="45CFC666">
      <w:pPr>
        <w:tabs>
          <w:tab w:val="right" w:pos="9214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сбор информации на основе используемых методик;</w:t>
      </w:r>
    </w:p>
    <w:p w14:paraId="4391BF13">
      <w:pPr>
        <w:tabs>
          <w:tab w:val="right" w:pos="9214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анализ и обработка полученных данных, сопоставление с нормативными показателями; </w:t>
      </w:r>
    </w:p>
    <w:p w14:paraId="772E0429">
      <w:pPr>
        <w:tabs>
          <w:tab w:val="right" w:pos="9214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- рассмотрение полученных результатов на педагогическом совете детского сада;</w:t>
      </w:r>
    </w:p>
    <w:p w14:paraId="676FFE3D">
      <w:pPr>
        <w:tabs>
          <w:tab w:val="right" w:pos="9214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выявление влияющих на качество образования факторов, принятие управленческих решений по устранению отрицательных последствий; </w:t>
      </w:r>
    </w:p>
    <w:p w14:paraId="0567DD70">
      <w:pPr>
        <w:tabs>
          <w:tab w:val="right" w:pos="9214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- формулирование основных стратегических направлений развития образовательного процесса на основе анализа полученных данных. </w:t>
      </w:r>
    </w:p>
    <w:p w14:paraId="16E0BBCE">
      <w:pPr>
        <w:tabs>
          <w:tab w:val="right" w:pos="9214"/>
        </w:tabs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Результаты анализа данных ВСОКО могут быть использованы для составления ежегодного отчета детского сада о результатах самообследования деятельности.</w:t>
      </w:r>
    </w:p>
    <w:p w14:paraId="56B19A9E">
      <w:pPr>
        <w:widowControl w:val="0"/>
        <w:tabs>
          <w:tab w:val="left" w:pos="426"/>
          <w:tab w:val="left" w:pos="2588"/>
          <w:tab w:val="left" w:pos="4041"/>
          <w:tab w:val="left" w:pos="4516"/>
          <w:tab w:val="left" w:pos="5029"/>
          <w:tab w:val="left" w:pos="6110"/>
          <w:tab w:val="left" w:pos="6181"/>
          <w:tab w:val="left" w:pos="7738"/>
          <w:tab w:val="left" w:pos="8410"/>
          <w:tab w:val="left" w:pos="8962"/>
          <w:tab w:val="left" w:pos="9004"/>
        </w:tabs>
        <w:autoSpaceDE w:val="0"/>
        <w:autoSpaceDN w:val="0"/>
        <w:spacing w:after="0"/>
        <w:contextualSpacing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целью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информирования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родителей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 организации образовательной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 детском саду оформлены  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информационные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стенды, информационные  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уголки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родителей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группах,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проводятся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совместные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мероприятия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детей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родителей,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праздники,</w:t>
      </w:r>
      <w:r>
        <w:rPr>
          <w:rFonts w:ascii="Times New Roman" w:hAnsi="Times New Roman" w:eastAsia="Times New Roman" w:cs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досуги, акции</w:t>
      </w:r>
      <w:r>
        <w:rPr>
          <w:rFonts w:ascii="Times New Roman" w:hAnsi="Times New Roman" w:eastAsia="Times New Roman" w:cs="Times New Roman"/>
          <w:spacing w:val="6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и</w:t>
      </w:r>
      <w:r>
        <w:rPr>
          <w:rFonts w:ascii="Times New Roman" w:hAnsi="Times New Roman" w:eastAsia="Times New Roman" w:cs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пр.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</w:p>
    <w:p w14:paraId="7E631641">
      <w:pPr>
        <w:widowControl w:val="0"/>
        <w:tabs>
          <w:tab w:val="left" w:pos="426"/>
        </w:tabs>
        <w:autoSpaceDE w:val="0"/>
        <w:autoSpaceDN w:val="0"/>
        <w:spacing w:before="5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Опрос</w:t>
      </w:r>
      <w:r>
        <w:rPr>
          <w:rFonts w:ascii="Times New Roman" w:hAnsi="Times New Roman" w:eastAsia="Times New Roman" w:cs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родителей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показал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высокую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степень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удовлетворенности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качеством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предоставляемых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услуг.</w:t>
      </w:r>
    </w:p>
    <w:p w14:paraId="0B2F9929">
      <w:pPr>
        <w:widowControl w:val="0"/>
        <w:tabs>
          <w:tab w:val="left" w:pos="426"/>
        </w:tabs>
        <w:autoSpaceDE w:val="0"/>
        <w:autoSpaceDN w:val="0"/>
        <w:spacing w:before="6"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Мониторинг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качества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образовательной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деятельности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2024 году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показал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хорошую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работу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педагогического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коллектива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всем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показателям.</w:t>
      </w:r>
    </w:p>
    <w:p w14:paraId="26304A77">
      <w:pPr>
        <w:widowControl w:val="0"/>
        <w:tabs>
          <w:tab w:val="left" w:pos="426"/>
        </w:tabs>
        <w:autoSpaceDE w:val="0"/>
        <w:autoSpaceDN w:val="0"/>
        <w:spacing w:after="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eastAsia="Times New Roman" w:cs="Times New Roman"/>
          <w:sz w:val="24"/>
          <w:szCs w:val="24"/>
        </w:rPr>
        <w:t>: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Система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внутренней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оценки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качества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образования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функционирует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в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соответствии</w:t>
      </w:r>
      <w:r>
        <w:rPr>
          <w:rFonts w:ascii="Times New Roman" w:hAnsi="Times New Roman" w:eastAsia="Times New Roman" w:cs="Times New Roman"/>
          <w:spacing w:val="-5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 требованиями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действующего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законодательства.</w:t>
      </w:r>
    </w:p>
    <w:p w14:paraId="46D29357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Анализ показателей указывает на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то, что детский сад имеет достаточную инфраструктуру, которая соответствует требованиям СП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2.4.3648-20 «Санитарно-эпидемиологические требования 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организациям воспитания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обучения, отдыха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оздоровления детей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молодежи»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позволяет реализовывать образовательные программы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полном объеме 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соответствии с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ФГОС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ФОП ДО. </w:t>
      </w:r>
    </w:p>
    <w:p w14:paraId="0F809F8C">
      <w:pPr>
        <w:spacing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иных работников, которые имеют высокую квалификацию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en-US"/>
        </w:rPr>
        <w:t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регулярно проходят повышение квалификации, что обеспечивает результативность образовательной деятельности.</w:t>
      </w:r>
    </w:p>
    <w:p w14:paraId="03A737B4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4E980C0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6383A722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4E35277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0D765531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5FE497EF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209CB0C1">
      <w:pPr>
        <w:spacing w:before="100" w:beforeAutospacing="1" w:after="100" w:afterAutospacing="1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 w14:paraId="7A6454A7">
      <w:pPr>
        <w:spacing w:before="66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Утверждены </w:t>
      </w:r>
      <w:r>
        <w:rPr>
          <w:rFonts w:ascii="Times New Roman" w:hAnsi="Times New Roman" w:eastAsia="Times New Roman" w:cs="Times New Roman"/>
          <w:spacing w:val="-4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приказом Министерства образования</w:t>
      </w:r>
      <w:r>
        <w:rPr>
          <w:rFonts w:ascii="Times New Roman" w:hAnsi="Times New Roman" w:eastAsia="Times New Roman" w:cs="Times New Roman"/>
          <w:spacing w:val="-4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и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науки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Российской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Федерации</w:t>
      </w:r>
    </w:p>
    <w:p w14:paraId="001EFF78">
      <w:pPr>
        <w:spacing w:before="2"/>
        <w:contextualSpacing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от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декабря</w:t>
      </w:r>
      <w:r>
        <w:rPr>
          <w:rFonts w:ascii="Times New Roman" w:hAnsi="Times New Roman" w:eastAsia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2013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г.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№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1324</w:t>
      </w:r>
    </w:p>
    <w:p w14:paraId="2F82F08E">
      <w:pPr>
        <w:spacing w:before="2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E5F5FB3">
      <w:pPr>
        <w:spacing w:before="1"/>
        <w:contextualSpacing/>
        <w:jc w:val="center"/>
        <w:rPr>
          <w:rFonts w:ascii="Times New Roman" w:hAnsi="Times New Roman" w:eastAsia="Times New Roman" w:cs="Times New Roman"/>
          <w:b/>
          <w:spacing w:val="-10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ПОКАЗАТЕЛИ</w:t>
      </w:r>
      <w:r>
        <w:rPr>
          <w:rFonts w:ascii="Times New Roman" w:hAnsi="Times New Roman" w:eastAsia="Times New Roman" w:cs="Times New Roman"/>
          <w:b/>
          <w:spacing w:val="4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ДЕЯТЕЛЬНОСТИ</w:t>
      </w:r>
      <w:r>
        <w:rPr>
          <w:rFonts w:ascii="Times New Roman" w:hAnsi="Times New Roman" w:eastAsia="Times New Roman" w:cs="Times New Roman"/>
          <w:b/>
          <w:spacing w:val="-10"/>
          <w:sz w:val="24"/>
          <w:szCs w:val="24"/>
          <w:lang w:eastAsia="ru-RU"/>
        </w:rPr>
        <w:t xml:space="preserve"> </w:t>
      </w:r>
    </w:p>
    <w:p w14:paraId="68D7FD42">
      <w:pPr>
        <w:spacing w:before="1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ДОШКОЛЬНОЙ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ОБРАЗОВАТЕЛЬНОЙ</w:t>
      </w:r>
      <w:r>
        <w:rPr>
          <w:rFonts w:ascii="Times New Roman" w:hAnsi="Times New Roman" w:eastAsia="Times New Roman" w:cs="Times New Roman"/>
          <w:b/>
          <w:spacing w:val="-5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ОРГАНИЗАЦИИ</w:t>
      </w:r>
    </w:p>
    <w:p w14:paraId="4FE87E3D">
      <w:pPr>
        <w:spacing w:before="1" w:after="17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МАДОУ «Детский сад №181 комбинированного вида» Советского района г.Казани, </w:t>
      </w:r>
      <w:r>
        <w:rPr>
          <w:rFonts w:ascii="Times New Roman" w:hAnsi="Times New Roman" w:eastAsia="Times New Roman" w:cs="Times New Roman"/>
          <w:spacing w:val="-5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подлежащей</w:t>
      </w:r>
      <w:r>
        <w:rPr>
          <w:rFonts w:ascii="Times New Roman" w:hAnsi="Times New Roman" w:eastAsia="Times New Roman" w:cs="Times New Roman"/>
          <w:spacing w:val="7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самообследованию</w:t>
      </w:r>
      <w:r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за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2024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год.</w:t>
      </w:r>
    </w:p>
    <w:p w14:paraId="599D00D7">
      <w:pPr>
        <w:spacing w:before="1" w:after="17"/>
        <w:contextualSpacing/>
        <w:jc w:val="both"/>
        <w:rPr>
          <w:rFonts w:ascii="Times New Roman" w:hAnsi="Times New Roman" w:eastAsia="Times New Roman" w:cs="Times New Roman"/>
          <w:spacing w:val="-6"/>
          <w:sz w:val="24"/>
          <w:szCs w:val="24"/>
          <w:lang w:eastAsia="ru-RU"/>
        </w:rPr>
      </w:pPr>
    </w:p>
    <w:tbl>
      <w:tblPr>
        <w:tblStyle w:val="3"/>
        <w:tblW w:w="957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54"/>
        <w:gridCol w:w="1418"/>
        <w:gridCol w:w="1559"/>
      </w:tblGrid>
      <w:tr w14:paraId="20DCC2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E3F2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Показатели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5A95A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Единица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измерения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05A3B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</w:t>
            </w:r>
          </w:p>
        </w:tc>
      </w:tr>
      <w:tr w14:paraId="2E8968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9" w:hRule="atLeast"/>
        </w:trPr>
        <w:tc>
          <w:tcPr>
            <w:tcW w:w="943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08B7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Образовательная деятельность</w:t>
            </w:r>
          </w:p>
        </w:tc>
      </w:tr>
      <w:tr w14:paraId="1AAE1A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A89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программе дошкольного образования,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том числе обучающиеся:</w:t>
            </w: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9D4B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5B2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362</w:t>
            </w:r>
          </w:p>
        </w:tc>
      </w:tr>
      <w:tr w14:paraId="43B724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auto" w:sz="4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7B0E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режиме полного дня (8–12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F62C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2C49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362</w:t>
            </w:r>
          </w:p>
        </w:tc>
      </w:tr>
      <w:tr w14:paraId="1541B6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6" w:hRule="atLeast"/>
        </w:trPr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89FE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режиме кратковременного пребывания (3–5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часов)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AB6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D4B2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14:paraId="37A8FB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28878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в семейной дошкольной группе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F1C9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C100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14:paraId="71D564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1531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форме семейного образования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0DAEB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5BC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</w:tr>
      <w:tr w14:paraId="3F9F319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DF5D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возрасте до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трех лет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13B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298E1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88</w:t>
            </w:r>
          </w:p>
        </w:tc>
      </w:tr>
      <w:tr w14:paraId="71D876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9CD6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Общее количество воспитанников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возрасте 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трех до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восьми лет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20BAB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183F3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274</w:t>
            </w:r>
          </w:p>
        </w:tc>
      </w:tr>
      <w:tr w14:paraId="449FA7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E316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Количество (удельный вес) детей 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общей численности воспитанников, которые получают услуги присмотра 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ухода,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том числе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группах:</w:t>
            </w: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F14E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56A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3A29052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1261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8—12-часового пребывания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0D35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C6FE2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362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(100%)</w:t>
            </w:r>
          </w:p>
        </w:tc>
      </w:tr>
      <w:tr w14:paraId="7EF377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0DD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12—14-часового пребывания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D6EF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15B8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14:paraId="5C0B0F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3B17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круглосуточного пребывания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E3B1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81ECF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14:paraId="431DCB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ABBC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Численность (удельный вес) воспитанников с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ОВЗ 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общей численности воспитанников, которые получают услуги:</w:t>
            </w: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F37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C8D0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336EE94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610E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коррекции недостатков физического, психического развития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F7A8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FD51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0 (0%)</w:t>
            </w:r>
          </w:p>
        </w:tc>
      </w:tr>
      <w:tr w14:paraId="3E2C06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5A3E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обучению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образовательной программе дошкольного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C984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CBF40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362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44985FB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7E6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присмотру и уходу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98E9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018A2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 xml:space="preserve">362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0%)</w:t>
            </w:r>
          </w:p>
        </w:tc>
      </w:tr>
      <w:tr w14:paraId="721A89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977B9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Средний показатель пропущенных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болезни дней на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одного воспитанника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40B2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день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30F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5,1</w:t>
            </w:r>
          </w:p>
        </w:tc>
      </w:tr>
      <w:tr w14:paraId="72B6F84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DD1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Общая численность педработников,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том числе количество педработников:</w:t>
            </w: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89603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ABBB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14:paraId="1A7F01D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EC39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 высшим образованием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A094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FF70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14:paraId="77441C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</w:trPr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07DB5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7DA2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6BA7B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14:paraId="771B29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B7E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средним профессиональным образованием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68D3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A6738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 w14:paraId="0E3840B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1FEF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CA98F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502DD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</w:tr>
      <w:tr w14:paraId="1A6C260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9E55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результатам аттестации присвоена квалификационная категория,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том числе:</w:t>
            </w: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A70A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A4C81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71,4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00506CF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4" w:hRule="atLeast"/>
        </w:trPr>
        <w:tc>
          <w:tcPr>
            <w:tcW w:w="64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97011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 высшей категорией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0BD4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7A779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28,6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33F3A01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1B63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первой категорией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876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E249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42,9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3F65DE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4074A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FF8B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65753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58ADE9E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64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456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до 5 лет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2013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33C7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5219FAD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745DE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больше 30 лет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A5B7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D0710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1D8F0A9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7" w:hRule="atLeast"/>
        </w:trPr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5603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общей численности педагогических работников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возрасте:</w:t>
            </w: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3DF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BC3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0A444B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51011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до 30 лет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15E47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53D77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21,4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79B5F7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4813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от 55 лет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B5FD2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65F5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3,6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14548E0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5B6D9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за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последние 5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лет прошли повышение квалификации или профессиональную переподготовку, 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4EA4C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70EBC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624171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9C79A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применению в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образовательном процессе ФГОС, от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общей численности таких работников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362B01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(процент)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59A1A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100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%)</w:t>
            </w:r>
          </w:p>
        </w:tc>
      </w:tr>
      <w:tr w14:paraId="50F43F2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FDB38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Соотношение «педагогический работник/воспитанник»</w:t>
            </w:r>
          </w:p>
          <w:p w14:paraId="20217468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FDD9F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человек/человек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F0774A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/1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2,9</w:t>
            </w:r>
          </w:p>
        </w:tc>
      </w:tr>
      <w:tr w14:paraId="2A0131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5CD0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Наличие в Детском саду:</w:t>
            </w: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07C4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да/нет</w:t>
            </w: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A5D2C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14:paraId="526B5D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55C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музыкального руководителя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DD433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A6260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14:paraId="2D9669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ED04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инструктора по физической культуре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F08BAD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2596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14:paraId="11CF8C8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FBB6C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учителя-логопеда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B9A27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A3AFAF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да</w:t>
            </w:r>
          </w:p>
        </w:tc>
      </w:tr>
      <w:tr w14:paraId="28CAE04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435DB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  <w:t>логопеда</w:t>
            </w: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944C8C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63785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</w:tbl>
    <w:p w14:paraId="7DA4EBF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hint="default" w:ascii="Times New Roman" w:hAnsi="Times New Roman" w:cs="Times New Roman"/>
          <w:sz w:val="24"/>
          <w:szCs w:val="24"/>
          <w:lang w:val="ru-RU"/>
        </w:rPr>
        <w:drawing>
          <wp:inline distT="0" distB="0" distL="114300" distR="114300">
            <wp:extent cx="5972810" cy="8278495"/>
            <wp:effectExtent l="0" t="0" r="8890" b="8255"/>
            <wp:docPr id="6" name="Изображение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 6" descr="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827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90F8B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0B13A9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</w:p>
    <w:p w14:paraId="52523629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val="tt-RU" w:eastAsia="ru-RU"/>
        </w:rPr>
      </w:pPr>
    </w:p>
    <w:p w14:paraId="1F5FA66A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D51A9D6"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54411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spacing w:before="0" w:after="0" w:line="276" w:lineRule="auto"/>
      </w:pPr>
      <w:r>
        <w:separator/>
      </w:r>
    </w:p>
  </w:footnote>
  <w:footnote w:type="continuationSeparator" w:id="3">
    <w:p>
      <w:pPr>
        <w:spacing w:before="0" w:after="0" w:line="276" w:lineRule="auto"/>
      </w:pPr>
      <w:r>
        <w:continuationSeparator/>
      </w:r>
    </w:p>
  </w:footnote>
  <w:footnote w:id="0">
    <w:p w14:paraId="5CB80A2F">
      <w:pPr>
        <w:pStyle w:val="7"/>
        <w:ind w:firstLine="426"/>
        <w:jc w:val="both"/>
      </w:pPr>
      <w:r>
        <w:rPr>
          <w:rStyle w:val="4"/>
        </w:rPr>
        <w:footnoteRef/>
      </w:r>
      <w:r>
        <w:t xml:space="preserve"> Нищева Н.В., Кириллова Ю.А. «Я люблю Россию!» Парциальная программа. Патриотическое и духовно-нравственное воспитание детей старшего дошкольного возраста (с 5 до 7 лет) в соответствии с ФОП.– СПб. : ДЕТСТВО-ПРЕСС, 2023. – 128 с.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45E"/>
    <w:multiLevelType w:val="multilevel"/>
    <w:tmpl w:val="0000045E"/>
    <w:lvl w:ilvl="0" w:tentative="0">
      <w:start w:val="1"/>
      <w:numFmt w:val="decimal"/>
      <w:lvlText w:val="%1."/>
      <w:lvlJc w:val="left"/>
      <w:pPr>
        <w:ind w:left="124" w:hanging="296"/>
      </w:pPr>
      <w:rPr>
        <w:rFonts w:hint="default"/>
        <w:b w:val="0"/>
        <w:bCs w:val="0"/>
        <w:w w:val="103"/>
        <w:sz w:val="22"/>
      </w:rPr>
    </w:lvl>
    <w:lvl w:ilvl="1" w:tentative="0">
      <w:start w:val="0"/>
      <w:numFmt w:val="bullet"/>
      <w:lvlText w:val="•"/>
      <w:lvlJc w:val="left"/>
      <w:pPr>
        <w:ind w:left="1151" w:hanging="296"/>
      </w:pPr>
    </w:lvl>
    <w:lvl w:ilvl="2" w:tentative="0">
      <w:start w:val="0"/>
      <w:numFmt w:val="bullet"/>
      <w:lvlText w:val="•"/>
      <w:lvlJc w:val="left"/>
      <w:pPr>
        <w:ind w:left="2183" w:hanging="296"/>
      </w:pPr>
    </w:lvl>
    <w:lvl w:ilvl="3" w:tentative="0">
      <w:start w:val="0"/>
      <w:numFmt w:val="bullet"/>
      <w:lvlText w:val="•"/>
      <w:lvlJc w:val="left"/>
      <w:pPr>
        <w:ind w:left="3214" w:hanging="296"/>
      </w:pPr>
    </w:lvl>
    <w:lvl w:ilvl="4" w:tentative="0">
      <w:start w:val="0"/>
      <w:numFmt w:val="bullet"/>
      <w:lvlText w:val="•"/>
      <w:lvlJc w:val="left"/>
      <w:pPr>
        <w:ind w:left="4246" w:hanging="296"/>
      </w:pPr>
    </w:lvl>
    <w:lvl w:ilvl="5" w:tentative="0">
      <w:start w:val="0"/>
      <w:numFmt w:val="bullet"/>
      <w:lvlText w:val="•"/>
      <w:lvlJc w:val="left"/>
      <w:pPr>
        <w:ind w:left="5277" w:hanging="296"/>
      </w:pPr>
    </w:lvl>
    <w:lvl w:ilvl="6" w:tentative="0">
      <w:start w:val="0"/>
      <w:numFmt w:val="bullet"/>
      <w:lvlText w:val="•"/>
      <w:lvlJc w:val="left"/>
      <w:pPr>
        <w:ind w:left="6309" w:hanging="296"/>
      </w:pPr>
    </w:lvl>
    <w:lvl w:ilvl="7" w:tentative="0">
      <w:start w:val="0"/>
      <w:numFmt w:val="bullet"/>
      <w:lvlText w:val="•"/>
      <w:lvlJc w:val="left"/>
      <w:pPr>
        <w:ind w:left="7340" w:hanging="296"/>
      </w:pPr>
    </w:lvl>
    <w:lvl w:ilvl="8" w:tentative="0">
      <w:start w:val="0"/>
      <w:numFmt w:val="bullet"/>
      <w:lvlText w:val="•"/>
      <w:lvlJc w:val="left"/>
      <w:pPr>
        <w:ind w:left="8372" w:hanging="296"/>
      </w:pPr>
    </w:lvl>
  </w:abstractNum>
  <w:abstractNum w:abstractNumId="1">
    <w:nsid w:val="1688098E"/>
    <w:multiLevelType w:val="multilevel"/>
    <w:tmpl w:val="1688098E"/>
    <w:lvl w:ilvl="0" w:tentative="0">
      <w:start w:val="1"/>
      <w:numFmt w:val="bullet"/>
      <w:lvlText w:val="•"/>
      <w:lvlJc w:val="left"/>
      <w:pPr>
        <w:ind w:left="1080" w:hanging="360"/>
      </w:pPr>
      <w:rPr>
        <w:rFonts w:hint="default" w:ascii="Arial" w:hAnsi="Arial" w:cs="Times New Roman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>
    <w:nsid w:val="16DF25A5"/>
    <w:multiLevelType w:val="multilevel"/>
    <w:tmpl w:val="16DF25A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1F6A6BB4"/>
    <w:multiLevelType w:val="multilevel"/>
    <w:tmpl w:val="1F6A6BB4"/>
    <w:lvl w:ilvl="0" w:tentative="0">
      <w:start w:val="1"/>
      <w:numFmt w:val="bullet"/>
      <w:lvlText w:val="•"/>
      <w:lvlJc w:val="left"/>
      <w:pPr>
        <w:ind w:left="786" w:hanging="360"/>
      </w:pPr>
      <w:rPr>
        <w:rFonts w:hint="default" w:ascii="Arial" w:hAnsi="Arial" w:cs="Times New Roman"/>
      </w:rPr>
    </w:lvl>
    <w:lvl w:ilvl="1" w:tentative="0">
      <w:start w:val="1"/>
      <w:numFmt w:val="bullet"/>
      <w:lvlText w:val="o"/>
      <w:lvlJc w:val="left"/>
      <w:pPr>
        <w:ind w:left="1506" w:hanging="360"/>
      </w:pPr>
      <w:rPr>
        <w:rFonts w:hint="default" w:ascii="Courier New" w:hAnsi="Courier New" w:cs="Times New Roman"/>
      </w:rPr>
    </w:lvl>
    <w:lvl w:ilvl="2" w:tentative="0">
      <w:start w:val="1"/>
      <w:numFmt w:val="bullet"/>
      <w:lvlText w:val=""/>
      <w:lvlJc w:val="left"/>
      <w:pPr>
        <w:ind w:left="222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4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66" w:hanging="360"/>
      </w:pPr>
      <w:rPr>
        <w:rFonts w:hint="default" w:ascii="Courier New" w:hAnsi="Courier New" w:cs="Times New Roman"/>
      </w:rPr>
    </w:lvl>
    <w:lvl w:ilvl="5" w:tentative="0">
      <w:start w:val="1"/>
      <w:numFmt w:val="bullet"/>
      <w:lvlText w:val=""/>
      <w:lvlJc w:val="left"/>
      <w:pPr>
        <w:ind w:left="438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0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26" w:hanging="360"/>
      </w:pPr>
      <w:rPr>
        <w:rFonts w:hint="default" w:ascii="Courier New" w:hAnsi="Courier New" w:cs="Times New Roman"/>
      </w:rPr>
    </w:lvl>
    <w:lvl w:ilvl="8" w:tentative="0">
      <w:start w:val="1"/>
      <w:numFmt w:val="bullet"/>
      <w:lvlText w:val=""/>
      <w:lvlJc w:val="left"/>
      <w:pPr>
        <w:ind w:left="6546" w:hanging="360"/>
      </w:pPr>
      <w:rPr>
        <w:rFonts w:hint="default" w:ascii="Wingdings" w:hAnsi="Wingdings"/>
      </w:rPr>
    </w:lvl>
  </w:abstractNum>
  <w:abstractNum w:abstractNumId="4">
    <w:nsid w:val="29E03B39"/>
    <w:multiLevelType w:val="multilevel"/>
    <w:tmpl w:val="29E03B39"/>
    <w:lvl w:ilvl="0" w:tentative="0">
      <w:start w:val="1"/>
      <w:numFmt w:val="bullet"/>
      <w:lvlText w:val=""/>
      <w:lvlJc w:val="left"/>
      <w:pPr>
        <w:tabs>
          <w:tab w:val="left" w:pos="928"/>
        </w:tabs>
        <w:ind w:left="928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2C835EBD"/>
    <w:multiLevelType w:val="multilevel"/>
    <w:tmpl w:val="2C835EB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44D26F76"/>
    <w:multiLevelType w:val="multilevel"/>
    <w:tmpl w:val="44D26F76"/>
    <w:lvl w:ilvl="0" w:tentative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">
    <w:nsid w:val="4AEB5DCD"/>
    <w:multiLevelType w:val="multilevel"/>
    <w:tmpl w:val="4AEB5D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5AD40642"/>
    <w:multiLevelType w:val="singleLevel"/>
    <w:tmpl w:val="5AD40642"/>
    <w:lvl w:ilvl="0" w:tentative="0">
      <w:start w:val="1"/>
      <w:numFmt w:val="upperRoman"/>
      <w:suff w:val="space"/>
      <w:lvlText w:val="%1."/>
      <w:lvlJc w:val="left"/>
    </w:lvl>
  </w:abstractNum>
  <w:abstractNum w:abstractNumId="9">
    <w:nsid w:val="61F42479"/>
    <w:multiLevelType w:val="multilevel"/>
    <w:tmpl w:val="61F42479"/>
    <w:lvl w:ilvl="0" w:tentative="0">
      <w:start w:val="1"/>
      <w:numFmt w:val="decimal"/>
      <w:lvlText w:val="%1."/>
      <w:lvlJc w:val="left"/>
      <w:pPr>
        <w:ind w:left="1146" w:hanging="360"/>
      </w:pPr>
      <w:rPr>
        <w:rFonts w:hint="default"/>
        <w:sz w:val="22"/>
      </w:rPr>
    </w:lvl>
    <w:lvl w:ilvl="1" w:tentative="0">
      <w:start w:val="4"/>
      <w:numFmt w:val="decimal"/>
      <w:isLgl/>
      <w:lvlText w:val="%1.%2."/>
      <w:lvlJc w:val="left"/>
      <w:pPr>
        <w:ind w:left="1206" w:hanging="4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10">
    <w:nsid w:val="6E9E7527"/>
    <w:multiLevelType w:val="multilevel"/>
    <w:tmpl w:val="6E9E752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6F4E4320"/>
    <w:multiLevelType w:val="multilevel"/>
    <w:tmpl w:val="6F4E4320"/>
    <w:lvl w:ilvl="0" w:tentative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6FD62E15"/>
    <w:multiLevelType w:val="multilevel"/>
    <w:tmpl w:val="6FD62E15"/>
    <w:lvl w:ilvl="0" w:tentative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755E5EE6"/>
    <w:multiLevelType w:val="multilevel"/>
    <w:tmpl w:val="755E5EE6"/>
    <w:lvl w:ilvl="0" w:tentative="0">
      <w:start w:val="1"/>
      <w:numFmt w:val="decimal"/>
      <w:lvlText w:val="%1."/>
      <w:lvlJc w:val="left"/>
      <w:pPr>
        <w:ind w:left="386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6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32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4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6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8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20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4">
    <w:nsid w:val="788606F3"/>
    <w:multiLevelType w:val="multilevel"/>
    <w:tmpl w:val="788606F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7E820B20"/>
    <w:multiLevelType w:val="multilevel"/>
    <w:tmpl w:val="7E820B20"/>
    <w:lvl w:ilvl="0" w:tentative="0">
      <w:start w:val="1"/>
      <w:numFmt w:val="bullet"/>
      <w:lvlText w:val=""/>
      <w:lvlJc w:val="left"/>
      <w:pPr>
        <w:ind w:left="1146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866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86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306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026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746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66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86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906" w:hanging="360"/>
      </w:pPr>
      <w:rPr>
        <w:rFonts w:hint="default" w:ascii="Wingdings" w:hAnsi="Wingdings"/>
      </w:rPr>
    </w:lvl>
  </w:abstractNum>
  <w:abstractNum w:abstractNumId="16">
    <w:nsid w:val="7EEB44D8"/>
    <w:multiLevelType w:val="multilevel"/>
    <w:tmpl w:val="7EEB44D8"/>
    <w:lvl w:ilvl="0" w:tentative="0">
      <w:start w:val="2"/>
      <w:numFmt w:val="decimal"/>
      <w:lvlText w:val="%1"/>
      <w:lvlJc w:val="left"/>
      <w:pPr>
        <w:ind w:left="35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3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5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7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9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401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3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5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70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shd w:val="clear" w:color="auto" w:fill="auto"/>
        <w:vertAlign w:val="baseline"/>
      </w:rPr>
    </w:lvl>
  </w:abstractNum>
  <w:num w:numId="1">
    <w:abstractNumId w:val="8"/>
  </w:num>
  <w:num w:numId="2">
    <w:abstractNumId w:val="15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16"/>
  </w:num>
  <w:num w:numId="8">
    <w:abstractNumId w:val="7"/>
  </w:num>
  <w:num w:numId="9">
    <w:abstractNumId w:val="11"/>
  </w:num>
  <w:num w:numId="10">
    <w:abstractNumId w:val="14"/>
  </w:num>
  <w:num w:numId="11">
    <w:abstractNumId w:val="4"/>
  </w:num>
  <w:num w:numId="12">
    <w:abstractNumId w:val="13"/>
  </w:num>
  <w:num w:numId="13">
    <w:abstractNumId w:val="6"/>
  </w:num>
  <w:num w:numId="14">
    <w:abstractNumId w:val="12"/>
  </w:num>
  <w:num w:numId="15">
    <w:abstractNumId w:val="1"/>
  </w:num>
  <w:num w:numId="16">
    <w:abstractNumId w:val="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708"/>
  <w:drawingGridVerticalSpacing w:val="156"/>
  <w:noPunctuationKerning w:val="1"/>
  <w:characterSpacingControl w:val="doNotCompress"/>
  <w:footnotePr>
    <w:footnote w:id="2"/>
    <w:footnote w:id="3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1D7FA9"/>
    <w:rsid w:val="00022918"/>
    <w:rsid w:val="001629DF"/>
    <w:rsid w:val="00230693"/>
    <w:rsid w:val="00266011"/>
    <w:rsid w:val="002723A3"/>
    <w:rsid w:val="002D4A49"/>
    <w:rsid w:val="003137A0"/>
    <w:rsid w:val="0039391C"/>
    <w:rsid w:val="004C7D14"/>
    <w:rsid w:val="00504554"/>
    <w:rsid w:val="005E2877"/>
    <w:rsid w:val="005E4C06"/>
    <w:rsid w:val="005E7DFD"/>
    <w:rsid w:val="00686655"/>
    <w:rsid w:val="008761D9"/>
    <w:rsid w:val="008B4C85"/>
    <w:rsid w:val="00993300"/>
    <w:rsid w:val="009A550D"/>
    <w:rsid w:val="009E3D7F"/>
    <w:rsid w:val="00A52B4C"/>
    <w:rsid w:val="00A5561C"/>
    <w:rsid w:val="00A82A61"/>
    <w:rsid w:val="00A85E54"/>
    <w:rsid w:val="00AF2DDD"/>
    <w:rsid w:val="00B861D4"/>
    <w:rsid w:val="00B96C1A"/>
    <w:rsid w:val="00BC40E7"/>
    <w:rsid w:val="00BE4F38"/>
    <w:rsid w:val="00C61758"/>
    <w:rsid w:val="00D52177"/>
    <w:rsid w:val="00DB1D9D"/>
    <w:rsid w:val="00E37092"/>
    <w:rsid w:val="02F70EC5"/>
    <w:rsid w:val="08C17BEC"/>
    <w:rsid w:val="09AB0943"/>
    <w:rsid w:val="1644668D"/>
    <w:rsid w:val="22D52810"/>
    <w:rsid w:val="248953B7"/>
    <w:rsid w:val="312140AD"/>
    <w:rsid w:val="3348533B"/>
    <w:rsid w:val="481D7FA9"/>
    <w:rsid w:val="4F1C47E0"/>
    <w:rsid w:val="5E8543FB"/>
    <w:rsid w:val="70655CFC"/>
    <w:rsid w:val="7080676C"/>
    <w:rsid w:val="72F824D5"/>
    <w:rsid w:val="76F40EBF"/>
    <w:rsid w:val="7A817DF0"/>
    <w:rsid w:val="7A851745"/>
    <w:rsid w:val="7AD3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semiHidden/>
    <w:unhideWhenUsed/>
    <w:qFormat/>
    <w:uiPriority w:val="99"/>
    <w:rPr>
      <w:vertAlign w:val="superscript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9"/>
    <w:qFormat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footnote text"/>
    <w:basedOn w:val="1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">
    <w:name w:val="Body Text"/>
    <w:basedOn w:val="1"/>
    <w:unhideWhenUsed/>
    <w:qFormat/>
    <w:uiPriority w:val="99"/>
    <w:pPr>
      <w:spacing w:after="120"/>
    </w:pPr>
  </w:style>
  <w:style w:type="table" w:styleId="9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3"/>
    <w:basedOn w:val="3"/>
    <w:qFormat/>
    <w:uiPriority w:val="59"/>
    <w:rPr>
      <w:rFonts w:ascii="Calibri" w:hAnsi="Calibri"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formattext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">
    <w:name w:val="List Paragraph"/>
    <w:basedOn w:val="1"/>
    <w:qFormat/>
    <w:uiPriority w:val="34"/>
    <w:pPr>
      <w:ind w:left="720"/>
      <w:contextualSpacing/>
    </w:pPr>
  </w:style>
  <w:style w:type="table" w:customStyle="1" w:styleId="13">
    <w:name w:val="TableGrid11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4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5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Сетка таблицы2"/>
    <w:basedOn w:val="3"/>
    <w:qFormat/>
    <w:uiPriority w:val="59"/>
    <w:rPr>
      <w:rFonts w:ascii="Calibri" w:hAnsi="Calibri" w:eastAsia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7">
    <w:name w:val="TableGrid4"/>
    <w:qFormat/>
    <w:uiPriority w:val="0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No Spacing"/>
    <w:qFormat/>
    <w:uiPriority w:val="1"/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19">
    <w:name w:val="Текст выноски Знак"/>
    <w:basedOn w:val="2"/>
    <w:link w:val="6"/>
    <w:qFormat/>
    <w:uiPriority w:val="0"/>
    <w:rPr>
      <w:rFonts w:ascii="Tahoma" w:hAnsi="Tahoma" w:cs="Tahoma" w:eastAsiaTheme="minorHAnsi"/>
      <w:sz w:val="16"/>
      <w:szCs w:val="16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chart" Target="charts/chart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4.jpeg"/><Relationship Id="rId12" Type="http://schemas.openxmlformats.org/officeDocument/2006/relationships/chart" Target="charts/chart4.xml"/><Relationship Id="rId11" Type="http://schemas.openxmlformats.org/officeDocument/2006/relationships/chart" Target="charts/chart3.xml"/><Relationship Id="rId10" Type="http://schemas.openxmlformats.org/officeDocument/2006/relationships/chart" Target="charts/chart2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81\AppData\Local\Temp\wps.fkyXGF\Workbook1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181\Desktop\2023-2024\&#1057;&#1072;&#1084;&#1086;&#1086;&#1086;&#1073;&#1089;&#1083;&#1077;&#1076;&#1086;&#1074;&#1072;&#1085;&#1080;&#1077;%202023&#1075;\&#1044;&#1080;&#1072;&#1075;&#1088;&#1072;&#1084;&#1084;&#1072;&#1089;&#1086;&#1089;&#1090;&#1072;&#1074;%20&#1089;&#1077;&#1084;&#1100;&#1080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81\Desktop\2023-2024\&#1057;&#1072;&#1084;&#1086;&#1086;&#1086;&#1073;&#1089;&#1083;&#1077;&#1076;&#1086;&#1074;&#1072;&#1085;&#1080;&#1077;%202023&#1075;\&#1057;&#1090;&#1072;&#1078;+%20&#1074;&#1086;&#1079;&#1088;&#1072;&#1089;&#1090;%20&#1076;&#1080;&#1072;&#1075;&#1088;&#1072;&#1084;&#1084;&#1072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181\Desktop\2023-2024\&#1057;&#1072;&#1084;&#1086;&#1086;&#1086;&#1073;&#1089;&#1083;&#1077;&#1076;&#1086;&#1074;&#1072;&#1085;&#1080;&#1077;%202023&#1075;\&#1057;&#1090;&#1072;&#1078;+%20&#1074;&#1086;&#1079;&#1088;&#1072;&#1089;&#1090;%20&#1076;&#1080;&#1072;&#1075;&#1088;&#1072;&#1084;&#1084;&#1072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[Workbook1.xlsx]Лист1!$B$1</c:f>
              <c:strCache>
                <c:ptCount val="1"/>
                <c:pt idx="0">
                  <c:v>Характеристика семей по составу</c:v>
                </c:pt>
              </c:strCache>
            </c:strRef>
          </c:tx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delete val="1"/>
          </c:dLbls>
          <c:cat>
            <c:strRef>
              <c:f>[Workbook1.xlsx]Лист1!$A$2:$A$5</c:f>
              <c:strCache>
                <c:ptCount val="4"/>
                <c:pt idx="0">
                  <c:v>Полная семья</c:v>
                </c:pt>
                <c:pt idx="1">
                  <c:v>Неполная с матерью</c:v>
                </c:pt>
                <c:pt idx="2">
                  <c:v>Неполная с отцом</c:v>
                </c:pt>
                <c:pt idx="3">
                  <c:v>Оформлено опекунство</c:v>
                </c:pt>
              </c:strCache>
            </c:strRef>
          </c:cat>
          <c:val>
            <c:numRef>
              <c:f>[Workbook1.xlsx]Лист1!$B$2:$B$5</c:f>
              <c:numCache>
                <c:formatCode>General</c:formatCode>
                <c:ptCount val="4"/>
                <c:pt idx="0">
                  <c:v>323</c:v>
                </c:pt>
                <c:pt idx="1">
                  <c:v>36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d676d5e-e682-4388-9aba-418be08c4d25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'[Диаграммасостав семьи.xlsx]Лист1'!$B$1</c:f>
              <c:strCache>
                <c:ptCount val="1"/>
                <c:pt idx="0">
                  <c:v>Группа здоровья детей</c:v>
                </c:pt>
              </c:strCache>
            </c:strRef>
          </c:tx>
          <c:spPr/>
          <c:explosion val="0"/>
          <c:dPt>
            <c:idx val="0"/>
            <c:bubble3D val="0"/>
            <c:spPr>
              <a:solidFill>
                <a:schemeClr val="accent1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solidFill>
                  <a:schemeClr val="bg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solidFill>
                  <a:schemeClr val="bg1"/>
                </a:solidFill>
              </a:ln>
              <a:effectLst/>
            </c:spPr>
          </c:dPt>
          <c:dLbls>
            <c:delete val="1"/>
          </c:dLbls>
          <c:cat>
            <c:strRef>
              <c:f>'[Диаграммасостав семьи.xlsx]Лист1'!$A$2:$A$5</c:f>
              <c:strCache>
                <c:ptCount val="4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 группа здоровья</c:v>
                </c:pt>
              </c:strCache>
            </c:strRef>
          </c:cat>
          <c:val>
            <c:numRef>
              <c:f>'[Диаграммасостав семьи.xlsx]Лист1'!$B$2:$B$5</c:f>
              <c:numCache>
                <c:formatCode>0.00%</c:formatCode>
                <c:ptCount val="4"/>
                <c:pt idx="0">
                  <c:v>0.295</c:v>
                </c:pt>
                <c:pt idx="1">
                  <c:v>0.699</c:v>
                </c:pt>
                <c:pt idx="2">
                  <c:v>0.006</c:v>
                </c:pt>
                <c:pt idx="3" c:formatCode="General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fc8b5dc8-21b7-42c9-a03b-54f1a8b8b39b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Стаж педагогических работников, человек</a:t>
            </a:r>
            <a:endParaRPr lang="ru-RU"/>
          </a:p>
        </c:rich>
      </c:tx>
      <c:layout>
        <c:manualLayout>
          <c:xMode val="edge"/>
          <c:yMode val="edge"/>
          <c:x val="0.163289473684211"/>
          <c:y val="0.0416666666666667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'[Стаж+ возраст диаграмма.xlsx]Лист1'!$B$1:$B$2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'[Стаж+ возраст диаграмма.xlsx]Лист1'!$A$3:$A$9</c:f>
              <c:strCache>
                <c:ptCount val="7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15-20 лет</c:v>
                </c:pt>
                <c:pt idx="5">
                  <c:v>20 и более</c:v>
                </c:pt>
              </c:strCache>
            </c:strRef>
          </c:cat>
          <c:val>
            <c:numRef>
              <c:f>'[Стаж+ возраст диаграмма.xlsx]Лист1'!$B$3:$B$9</c:f>
              <c:numCache>
                <c:formatCode>General</c:formatCode>
                <c:ptCount val="7"/>
                <c:pt idx="0">
                  <c:v>2</c:v>
                </c:pt>
                <c:pt idx="1">
                  <c:v>0</c:v>
                </c:pt>
                <c:pt idx="2">
                  <c:v>7</c:v>
                </c:pt>
                <c:pt idx="3">
                  <c:v>5</c:v>
                </c:pt>
                <c:pt idx="4">
                  <c:v>7</c:v>
                </c:pt>
                <c:pt idx="5">
                  <c:v>4</c:v>
                </c:pt>
              </c:numCache>
            </c:numRef>
          </c:val>
        </c:ser>
        <c:ser>
          <c:idx val="1"/>
          <c:order val="1"/>
          <c:tx>
            <c:strRef>
              <c:f>'[Стаж+ возраст диаграмма.xlsx]Лист1'!$C$1:$C$2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'[Стаж+ возраст диаграмма.xlsx]Лист1'!$A$3:$A$9</c:f>
              <c:strCache>
                <c:ptCount val="7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15-20 лет</c:v>
                </c:pt>
                <c:pt idx="5">
                  <c:v>20 и более</c:v>
                </c:pt>
              </c:strCache>
            </c:strRef>
          </c:cat>
          <c:val>
            <c:numRef>
              <c:f>'[Стаж+ возраст диаграмма.xlsx]Лист1'!$C$3:$C$9</c:f>
              <c:numCache>
                <c:formatCode>General</c:formatCode>
                <c:ptCount val="7"/>
                <c:pt idx="0">
                  <c:v>0</c:v>
                </c:pt>
                <c:pt idx="1">
                  <c:v>1</c:v>
                </c:pt>
                <c:pt idx="2">
                  <c:v>7</c:v>
                </c:pt>
                <c:pt idx="3">
                  <c:v>5</c:v>
                </c:pt>
                <c:pt idx="4">
                  <c:v>5</c:v>
                </c:pt>
                <c:pt idx="5">
                  <c:v>7</c:v>
                </c:pt>
              </c:numCache>
            </c:numRef>
          </c:val>
        </c:ser>
        <c:ser>
          <c:idx val="2"/>
          <c:order val="2"/>
          <c:tx>
            <c:strRef>
              <c:f>'[Стаж+ возраст диаграмма.xlsx]Лист1'!$D$1:$D$2</c:f>
              <c:strCache>
                <c:ptCount val="1"/>
                <c:pt idx="0">
                  <c:v>2024г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'[Стаж+ возраст диаграмма.xlsx]Лист1'!$A$3:$A$9</c:f>
              <c:strCache>
                <c:ptCount val="7"/>
                <c:pt idx="0">
                  <c:v>до 3 лет</c:v>
                </c:pt>
                <c:pt idx="1">
                  <c:v>от 3 до 5 лет</c:v>
                </c:pt>
                <c:pt idx="2">
                  <c:v>от 5 до 10 лет</c:v>
                </c:pt>
                <c:pt idx="3">
                  <c:v>от 10 до 15 лет</c:v>
                </c:pt>
                <c:pt idx="4">
                  <c:v>от 15-20 лет</c:v>
                </c:pt>
                <c:pt idx="5">
                  <c:v>20 и более</c:v>
                </c:pt>
              </c:strCache>
            </c:strRef>
          </c:cat>
          <c:val>
            <c:numRef>
              <c:f>'[Стаж+ возраст диаграмма.xlsx]Лист1'!$D$3:$D$9</c:f>
              <c:numCache>
                <c:formatCode>General</c:formatCode>
                <c:ptCount val="7"/>
                <c:pt idx="0">
                  <c:v>6</c:v>
                </c:pt>
                <c:pt idx="1">
                  <c:v>1</c:v>
                </c:pt>
                <c:pt idx="2">
                  <c:v>5</c:v>
                </c:pt>
                <c:pt idx="3">
                  <c:v>4</c:v>
                </c:pt>
                <c:pt idx="4">
                  <c:v>5</c:v>
                </c:pt>
                <c:pt idx="5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40"/>
        <c:overlap val="-40"/>
        <c:axId val="290631168"/>
        <c:axId val="304319296"/>
      </c:barChart>
      <c:catAx>
        <c:axId val="290631168"/>
        <c:scaling>
          <c:orientation val="minMax"/>
        </c:scaling>
        <c:delete val="0"/>
        <c:axPos val="l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4319296"/>
        <c:crosses val="autoZero"/>
        <c:auto val="1"/>
        <c:lblAlgn val="ctr"/>
        <c:lblOffset val="100"/>
        <c:noMultiLvlLbl val="0"/>
      </c:catAx>
      <c:valAx>
        <c:axId val="30431929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90631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a1bdaebe-6acd-4a6b-bfdf-d3f1338c62f1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ru-RU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педагогических работников по возрасту, человек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'[Стаж+ возраст диаграмма.xlsx]Лист1'!$B$28</c:f>
              <c:strCache>
                <c:ptCount val="1"/>
                <c:pt idx="0">
                  <c:v>2022г.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'[Стаж+ возраст диаграмма.xlsx]Лист1'!$A$29:$A$38</c:f>
              <c:strCache>
                <c:ptCount val="10"/>
                <c:pt idx="0">
                  <c:v>моложе  25 лет</c:v>
                </c:pt>
                <c:pt idx="1">
                  <c:v>25-29 лет</c:v>
                </c:pt>
                <c:pt idx="2">
                  <c:v>30-34 лет</c:v>
                </c:pt>
                <c:pt idx="3">
                  <c:v>35-39 лет</c:v>
                </c:pt>
                <c:pt idx="4">
                  <c:v>40-44 лет</c:v>
                </c:pt>
                <c:pt idx="5">
                  <c:v>45-49 лет</c:v>
                </c:pt>
                <c:pt idx="6">
                  <c:v>50-54 лет</c:v>
                </c:pt>
                <c:pt idx="7">
                  <c:v>55-59 лет</c:v>
                </c:pt>
                <c:pt idx="8">
                  <c:v>60-64 лет</c:v>
                </c:pt>
                <c:pt idx="9">
                  <c:v>65 и более лет</c:v>
                </c:pt>
              </c:strCache>
            </c:strRef>
          </c:cat>
          <c:val>
            <c:numRef>
              <c:f>'[Стаж+ возраст диаграмма.xlsx]Лист1'!$B$29:$B$38</c:f>
              <c:numCache>
                <c:formatCode>General</c:formatCode>
                <c:ptCount val="10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13</c:v>
                </c:pt>
                <c:pt idx="4">
                  <c:v>4</c:v>
                </c:pt>
                <c:pt idx="5">
                  <c:v>4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ser>
          <c:idx val="1"/>
          <c:order val="1"/>
          <c:tx>
            <c:strRef>
              <c:f>'[Стаж+ возраст диаграмма.xlsx]Лист1'!$C$28</c:f>
              <c:strCache>
                <c:ptCount val="1"/>
                <c:pt idx="0">
                  <c:v>2023г.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'[Стаж+ возраст диаграмма.xlsx]Лист1'!$A$29:$A$38</c:f>
              <c:strCache>
                <c:ptCount val="10"/>
                <c:pt idx="0">
                  <c:v>моложе  25 лет</c:v>
                </c:pt>
                <c:pt idx="1">
                  <c:v>25-29 лет</c:v>
                </c:pt>
                <c:pt idx="2">
                  <c:v>30-34 лет</c:v>
                </c:pt>
                <c:pt idx="3">
                  <c:v>35-39 лет</c:v>
                </c:pt>
                <c:pt idx="4">
                  <c:v>40-44 лет</c:v>
                </c:pt>
                <c:pt idx="5">
                  <c:v>45-49 лет</c:v>
                </c:pt>
                <c:pt idx="6">
                  <c:v>50-54 лет</c:v>
                </c:pt>
                <c:pt idx="7">
                  <c:v>55-59 лет</c:v>
                </c:pt>
                <c:pt idx="8">
                  <c:v>60-64 лет</c:v>
                </c:pt>
                <c:pt idx="9">
                  <c:v>65 и более лет</c:v>
                </c:pt>
              </c:strCache>
            </c:strRef>
          </c:cat>
          <c:val>
            <c:numRef>
              <c:f>'[Стаж+ возраст диаграмма.xlsx]Лист1'!$C$29:$C$38</c:f>
              <c:numCache>
                <c:formatCode>General</c:formatCode>
                <c:ptCount val="10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12</c:v>
                </c:pt>
                <c:pt idx="4">
                  <c:v>5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ser>
          <c:idx val="2"/>
          <c:order val="2"/>
          <c:tx>
            <c:strRef>
              <c:f>'[Стаж+ возраст диаграмма.xlsx]Лист1'!$D$28</c:f>
              <c:strCache>
                <c:ptCount val="1"/>
                <c:pt idx="0">
                  <c:v>2024г.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elete val="1"/>
          </c:dLbls>
          <c:cat>
            <c:strRef>
              <c:f>'[Стаж+ возраст диаграмма.xlsx]Лист1'!$A$29:$A$38</c:f>
              <c:strCache>
                <c:ptCount val="10"/>
                <c:pt idx="0">
                  <c:v>моложе  25 лет</c:v>
                </c:pt>
                <c:pt idx="1">
                  <c:v>25-29 лет</c:v>
                </c:pt>
                <c:pt idx="2">
                  <c:v>30-34 лет</c:v>
                </c:pt>
                <c:pt idx="3">
                  <c:v>35-39 лет</c:v>
                </c:pt>
                <c:pt idx="4">
                  <c:v>40-44 лет</c:v>
                </c:pt>
                <c:pt idx="5">
                  <c:v>45-49 лет</c:v>
                </c:pt>
                <c:pt idx="6">
                  <c:v>50-54 лет</c:v>
                </c:pt>
                <c:pt idx="7">
                  <c:v>55-59 лет</c:v>
                </c:pt>
                <c:pt idx="8">
                  <c:v>60-64 лет</c:v>
                </c:pt>
                <c:pt idx="9">
                  <c:v>65 и более лет</c:v>
                </c:pt>
              </c:strCache>
            </c:strRef>
          </c:cat>
          <c:val>
            <c:numRef>
              <c:f>'[Стаж+ возраст диаграмма.xlsx]Лист1'!$D$29:$D$38</c:f>
              <c:numCache>
                <c:formatCode>General</c:formatCode>
                <c:ptCount val="10"/>
                <c:pt idx="0">
                  <c:v>3</c:v>
                </c:pt>
                <c:pt idx="1">
                  <c:v>2</c:v>
                </c:pt>
                <c:pt idx="2">
                  <c:v>1</c:v>
                </c:pt>
                <c:pt idx="3">
                  <c:v>10</c:v>
                </c:pt>
                <c:pt idx="4">
                  <c:v>6</c:v>
                </c:pt>
                <c:pt idx="5">
                  <c:v>5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290627584"/>
        <c:axId val="304321024"/>
      </c:barChart>
      <c:catAx>
        <c:axId val="290627584"/>
        <c:scaling>
          <c:orientation val="minMax"/>
        </c:scaling>
        <c:delete val="0"/>
        <c:axPos val="b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304321024"/>
        <c:crosses val="autoZero"/>
        <c:auto val="1"/>
        <c:lblAlgn val="ctr"/>
        <c:lblOffset val="100"/>
        <c:noMultiLvlLbl val="0"/>
      </c:catAx>
      <c:valAx>
        <c:axId val="304321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noFill/>
            <a:prstDash val="solid"/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ru-RU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290627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ru-RU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be90ed2d-99a8-4541-aa0b-9c6da321a294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prstDash val="solid"/>
      <a:round/>
    </a:ln>
    <a:effectLst/>
  </c:spPr>
  <c:txPr>
    <a:bodyPr/>
    <a:lstStyle/>
    <a:p>
      <a:pPr>
        <a:defRPr lang="ru-RU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8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solidFill>
          <a:schemeClr val="bg1"/>
        </a:solidFill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E5106-134E-446D-92AC-3DB530ACB6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diakov.net</Company>
  <Pages>29</Pages>
  <Words>9603</Words>
  <Characters>54739</Characters>
  <Lines>456</Lines>
  <Paragraphs>128</Paragraphs>
  <TotalTime>4</TotalTime>
  <ScaleCrop>false</ScaleCrop>
  <LinksUpToDate>false</LinksUpToDate>
  <CharactersWithSpaces>64214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2025-03-17T06:28:00Z</dcterms:created>
  <dc:creator>181</dc:creator>
  <cp:lastModifiedBy>181</cp:lastModifiedBy>
  <cp:lastPrinted>2025-03-24T07:17:05Z</cp:lastPrinted>
  <dcterms:modified xsi:type="dcterms:W3CDTF">2025-03-24T12:16:26Z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0C55D6973DA84127B5BAAD5E7B1A52BC_13</vt:lpwstr>
  </property>
</Properties>
</file>